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FFC30" w14:textId="77777777" w:rsidR="000719BB" w:rsidRDefault="000719BB" w:rsidP="006C2343">
      <w:pPr>
        <w:pStyle w:val="Titul2"/>
      </w:pPr>
      <w:bookmarkStart w:id="0" w:name="_GoBack"/>
      <w:bookmarkEnd w:id="0"/>
    </w:p>
    <w:p w14:paraId="5C3A7EC6" w14:textId="77777777" w:rsidR="003254A3" w:rsidRDefault="003254A3" w:rsidP="006C2343">
      <w:pPr>
        <w:pStyle w:val="Titul2"/>
      </w:pPr>
    </w:p>
    <w:p w14:paraId="4B1E5AC1" w14:textId="77777777" w:rsidR="00893BD5" w:rsidRDefault="00893BD5" w:rsidP="006C2343">
      <w:pPr>
        <w:pStyle w:val="Titul2"/>
      </w:pPr>
      <w:r w:rsidRPr="002E6C0D">
        <w:t>Příloha č. 3</w:t>
      </w:r>
      <w:r w:rsidR="00A74DD7" w:rsidRPr="002E6C0D">
        <w:t xml:space="preserve"> c</w:t>
      </w:r>
      <w:r w:rsidRPr="002E6C0D">
        <w:t>)</w:t>
      </w:r>
    </w:p>
    <w:p w14:paraId="668C7C5F" w14:textId="77777777" w:rsidR="00893BD5" w:rsidRPr="000719BB" w:rsidRDefault="00893BD5" w:rsidP="006C2343">
      <w:pPr>
        <w:pStyle w:val="Titul2"/>
      </w:pPr>
    </w:p>
    <w:p w14:paraId="368C35AF" w14:textId="77777777" w:rsidR="00AD0C7B" w:rsidRDefault="00A4311A" w:rsidP="006C2343">
      <w:pPr>
        <w:pStyle w:val="Titul1"/>
      </w:pPr>
      <w:r>
        <w:t xml:space="preserve">Zvláštní technické </w:t>
      </w:r>
      <w:r w:rsidR="00AD0C7B">
        <w:t>podmínky</w:t>
      </w:r>
    </w:p>
    <w:p w14:paraId="3BF44700" w14:textId="77777777" w:rsidR="00AD0C7B" w:rsidRDefault="00AD0C7B" w:rsidP="00EB46E5">
      <w:pPr>
        <w:pStyle w:val="Titul2"/>
      </w:pPr>
    </w:p>
    <w:p w14:paraId="2554AF55" w14:textId="77777777" w:rsidR="004E4459" w:rsidRDefault="00105D74" w:rsidP="004E4459">
      <w:pPr>
        <w:pStyle w:val="Titul2"/>
        <w:spacing w:after="0"/>
      </w:pPr>
      <w:r w:rsidRPr="00105D74">
        <w:t>Přírodovědný průzkum pro biologické hodnocení</w:t>
      </w:r>
    </w:p>
    <w:p w14:paraId="3CD70BAC" w14:textId="77777777" w:rsidR="00893BD5" w:rsidRDefault="00893BD5" w:rsidP="006C2343">
      <w:pPr>
        <w:pStyle w:val="Titul2"/>
        <w:rPr>
          <w:highlight w:val="green"/>
        </w:rPr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50C02566B43B43AAB6614D28EFADD4A0"/>
        </w:placeholder>
        <w:text/>
      </w:sdtPr>
      <w:sdtEndPr>
        <w:rPr>
          <w:rStyle w:val="Nzevakce"/>
        </w:rPr>
      </w:sdtEndPr>
      <w:sdtContent>
        <w:p w14:paraId="20E79D61" w14:textId="77777777" w:rsidR="00F24347" w:rsidRDefault="009519E4" w:rsidP="00F24347">
          <w:pPr>
            <w:pStyle w:val="Tituldatum"/>
          </w:pPr>
          <w:r w:rsidRPr="009519E4">
            <w:rPr>
              <w:rStyle w:val="Nzevakce"/>
            </w:rPr>
            <w:t>„RS 1 VRT Praha-Běchovice - Poříčany“</w:t>
          </w:r>
        </w:p>
      </w:sdtContent>
    </w:sdt>
    <w:p w14:paraId="708D482F" w14:textId="77777777" w:rsidR="00826B7B" w:rsidRDefault="00826B7B" w:rsidP="006C2343">
      <w:pPr>
        <w:pStyle w:val="Titul2"/>
      </w:pPr>
    </w:p>
    <w:p w14:paraId="77172AE2" w14:textId="77777777" w:rsidR="006B2318" w:rsidRDefault="006B2318" w:rsidP="006C2343">
      <w:pPr>
        <w:pStyle w:val="Titul2"/>
      </w:pPr>
    </w:p>
    <w:p w14:paraId="4ED50B06" w14:textId="77777777" w:rsidR="006C2343" w:rsidRPr="006C2343" w:rsidRDefault="006C2343" w:rsidP="006C2343">
      <w:pPr>
        <w:pStyle w:val="Titul2"/>
      </w:pPr>
    </w:p>
    <w:p w14:paraId="5E14C6CF" w14:textId="0412DE5F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F7452D" w:rsidRPr="00F7452D">
        <w:t>28</w:t>
      </w:r>
      <w:r w:rsidR="001542EA" w:rsidRPr="00F7452D">
        <w:t>.0</w:t>
      </w:r>
      <w:r w:rsidR="003823CA" w:rsidRPr="00F7452D">
        <w:t>2</w:t>
      </w:r>
      <w:r w:rsidRPr="00F7452D">
        <w:t>.20</w:t>
      </w:r>
      <w:r w:rsidR="00D769D0" w:rsidRPr="00F7452D">
        <w:t>20</w:t>
      </w:r>
      <w:proofErr w:type="gramEnd"/>
    </w:p>
    <w:p w14:paraId="5E1BE709" w14:textId="77777777" w:rsidR="00826B7B" w:rsidRDefault="00826B7B">
      <w:r>
        <w:br w:type="page"/>
      </w:r>
    </w:p>
    <w:p w14:paraId="6F7B3D6D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50544D54" w14:textId="643300B0" w:rsidR="00F7452D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3775469" w:history="1">
        <w:r w:rsidR="00F7452D" w:rsidRPr="007648FC">
          <w:rPr>
            <w:rStyle w:val="Hypertextovodkaz"/>
          </w:rPr>
          <w:t>SEZNAM ZKRATEK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_Toc33775469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 w:rsidR="00FC7AC8">
          <w:rPr>
            <w:noProof/>
            <w:webHidden/>
          </w:rPr>
          <w:t>2</w:t>
        </w:r>
        <w:r w:rsidR="00F7452D">
          <w:rPr>
            <w:noProof/>
            <w:webHidden/>
          </w:rPr>
          <w:fldChar w:fldCharType="end"/>
        </w:r>
      </w:hyperlink>
    </w:p>
    <w:p w14:paraId="4D277BF0" w14:textId="525A8BA8" w:rsidR="00F7452D" w:rsidRDefault="00FC7AC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775470" w:history="1">
        <w:r w:rsidR="00F7452D" w:rsidRPr="007648FC">
          <w:rPr>
            <w:rStyle w:val="Hypertextovodkaz"/>
          </w:rPr>
          <w:t>1.</w:t>
        </w:r>
        <w:r w:rsidR="00F7452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SPECIFIKACE PŘEDMĚTU DÍLA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_Toc33775470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7452D">
          <w:rPr>
            <w:noProof/>
            <w:webHidden/>
          </w:rPr>
          <w:fldChar w:fldCharType="end"/>
        </w:r>
      </w:hyperlink>
    </w:p>
    <w:p w14:paraId="7ECA79A7" w14:textId="70C0C0C9" w:rsidR="00F7452D" w:rsidRDefault="00FC7A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3775471" w:history="1">
        <w:r w:rsidR="00F7452D" w:rsidRPr="007648FC">
          <w:rPr>
            <w:rStyle w:val="Hypertextovodkaz"/>
          </w:rPr>
          <w:t>1.1</w:t>
        </w:r>
        <w:r w:rsidR="00F7452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Předmět zadání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_Toc33775471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7452D">
          <w:rPr>
            <w:noProof/>
            <w:webHidden/>
          </w:rPr>
          <w:fldChar w:fldCharType="end"/>
        </w:r>
      </w:hyperlink>
    </w:p>
    <w:p w14:paraId="38AA0935" w14:textId="1B2C0795" w:rsidR="00F7452D" w:rsidRDefault="00FC7A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3775472" w:history="1">
        <w:r w:rsidR="00F7452D" w:rsidRPr="007648FC">
          <w:rPr>
            <w:rStyle w:val="Hypertextovodkaz"/>
          </w:rPr>
          <w:t>1.2</w:t>
        </w:r>
        <w:r w:rsidR="00F7452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Hlavní rozsah stavby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_Toc33775472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7452D">
          <w:rPr>
            <w:noProof/>
            <w:webHidden/>
          </w:rPr>
          <w:fldChar w:fldCharType="end"/>
        </w:r>
      </w:hyperlink>
    </w:p>
    <w:p w14:paraId="6E3014BC" w14:textId="3FC18BBF" w:rsidR="00F7452D" w:rsidRDefault="00FC7AC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775473" w:history="1">
        <w:r w:rsidR="00F7452D" w:rsidRPr="007648FC">
          <w:rPr>
            <w:rStyle w:val="Hypertextovodkaz"/>
          </w:rPr>
          <w:t>2.</w:t>
        </w:r>
        <w:r w:rsidR="00F7452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Obecný popis a upřesnění rozsahu stavby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_Toc33775473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7452D">
          <w:rPr>
            <w:noProof/>
            <w:webHidden/>
          </w:rPr>
          <w:fldChar w:fldCharType="end"/>
        </w:r>
      </w:hyperlink>
    </w:p>
    <w:p w14:paraId="4598725F" w14:textId="6F0F1858" w:rsidR="00F7452D" w:rsidRDefault="00FC7A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3775474" w:history="1">
        <w:r w:rsidR="00F7452D" w:rsidRPr="007648FC">
          <w:rPr>
            <w:rStyle w:val="Hypertextovodkaz"/>
          </w:rPr>
          <w:t>2.1</w:t>
        </w:r>
        <w:r w:rsidR="00F7452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Novostavba trati Praha-Běchovice – Poříčany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_Toc33775474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7452D">
          <w:rPr>
            <w:noProof/>
            <w:webHidden/>
          </w:rPr>
          <w:fldChar w:fldCharType="end"/>
        </w:r>
      </w:hyperlink>
    </w:p>
    <w:p w14:paraId="04688CF1" w14:textId="109850D0" w:rsidR="00F7452D" w:rsidRDefault="00FC7A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3775475" w:history="1">
        <w:r w:rsidR="00F7452D" w:rsidRPr="007648FC">
          <w:rPr>
            <w:rStyle w:val="Hypertextovodkaz"/>
          </w:rPr>
          <w:t>2.2</w:t>
        </w:r>
        <w:r w:rsidR="00F7452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Terminál Praha-východ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_Toc33775475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7452D">
          <w:rPr>
            <w:noProof/>
            <w:webHidden/>
          </w:rPr>
          <w:fldChar w:fldCharType="end"/>
        </w:r>
      </w:hyperlink>
    </w:p>
    <w:p w14:paraId="39F3B8A4" w14:textId="5DDB144B" w:rsidR="00F7452D" w:rsidRDefault="00FC7A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3775476" w:history="1">
        <w:r w:rsidR="00F7452D" w:rsidRPr="007648FC">
          <w:rPr>
            <w:rStyle w:val="Hypertextovodkaz"/>
          </w:rPr>
          <w:t>2.3</w:t>
        </w:r>
        <w:r w:rsidR="00F7452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Přestavba ŽST Praha-Běchovice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_Toc33775476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7452D">
          <w:rPr>
            <w:noProof/>
            <w:webHidden/>
          </w:rPr>
          <w:fldChar w:fldCharType="end"/>
        </w:r>
      </w:hyperlink>
    </w:p>
    <w:p w14:paraId="55FF432B" w14:textId="3C7B314C" w:rsidR="00F7452D" w:rsidRDefault="00FC7A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3775477" w:history="1">
        <w:r w:rsidR="00F7452D" w:rsidRPr="007648FC">
          <w:rPr>
            <w:rStyle w:val="Hypertextovodkaz"/>
          </w:rPr>
          <w:t>2.4</w:t>
        </w:r>
        <w:r w:rsidR="00F7452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Napojení VRT do trati Praha – Kolín u Poříčan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_Toc33775477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7452D">
          <w:rPr>
            <w:noProof/>
            <w:webHidden/>
          </w:rPr>
          <w:fldChar w:fldCharType="end"/>
        </w:r>
      </w:hyperlink>
    </w:p>
    <w:p w14:paraId="3CC0AF6C" w14:textId="38FA2012" w:rsidR="00F7452D" w:rsidRDefault="00FC7A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3775478" w:history="1">
        <w:r w:rsidR="00F7452D" w:rsidRPr="007648FC">
          <w:rPr>
            <w:rStyle w:val="Hypertextovodkaz"/>
          </w:rPr>
          <w:t>2.5</w:t>
        </w:r>
        <w:r w:rsidR="00F7452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Napojení VRT do trati Poříčany – Nymburk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_Toc33775478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7452D">
          <w:rPr>
            <w:noProof/>
            <w:webHidden/>
          </w:rPr>
          <w:fldChar w:fldCharType="end"/>
        </w:r>
      </w:hyperlink>
    </w:p>
    <w:p w14:paraId="4716A42A" w14:textId="6E2BCB8B" w:rsidR="00F7452D" w:rsidRDefault="00FC7A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3775479" w:history="1">
        <w:r w:rsidR="00F7452D" w:rsidRPr="007648FC">
          <w:rPr>
            <w:rStyle w:val="Hypertextovodkaz"/>
          </w:rPr>
          <w:t>2.6</w:t>
        </w:r>
        <w:r w:rsidR="00F7452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Částečná modernizace a zdvoukolejnění trati Poříčany – Nymburk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_Toc33775479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7452D">
          <w:rPr>
            <w:noProof/>
            <w:webHidden/>
          </w:rPr>
          <w:fldChar w:fldCharType="end"/>
        </w:r>
      </w:hyperlink>
    </w:p>
    <w:p w14:paraId="4AA4C89B" w14:textId="63F73D59" w:rsidR="00F7452D" w:rsidRDefault="00FC7A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3775480" w:history="1">
        <w:r w:rsidR="00F7452D" w:rsidRPr="007648FC">
          <w:rPr>
            <w:rStyle w:val="Hypertextovodkaz"/>
          </w:rPr>
          <w:t>2.7</w:t>
        </w:r>
        <w:r w:rsidR="00F7452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Příprava pro pokračování VRT ve směru Brno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_Toc33775480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7452D">
          <w:rPr>
            <w:noProof/>
            <w:webHidden/>
          </w:rPr>
          <w:fldChar w:fldCharType="end"/>
        </w:r>
      </w:hyperlink>
    </w:p>
    <w:p w14:paraId="2EB0CAFC" w14:textId="63B0E011" w:rsidR="00F7452D" w:rsidRDefault="00FC7A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3775481" w:history="1">
        <w:r w:rsidR="00F7452D" w:rsidRPr="007648FC">
          <w:rPr>
            <w:rStyle w:val="Hypertextovodkaz"/>
          </w:rPr>
          <w:t>2.8</w:t>
        </w:r>
        <w:r w:rsidR="00F7452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Příprava pro pokračování VRT ve směru Hradec Králové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_Toc33775481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7452D">
          <w:rPr>
            <w:noProof/>
            <w:webHidden/>
          </w:rPr>
          <w:fldChar w:fldCharType="end"/>
        </w:r>
      </w:hyperlink>
    </w:p>
    <w:p w14:paraId="4F67F5DF" w14:textId="6443C64C" w:rsidR="00F7452D" w:rsidRDefault="00FC7AC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775482" w:history="1">
        <w:r w:rsidR="00F7452D" w:rsidRPr="007648FC">
          <w:rPr>
            <w:rStyle w:val="Hypertextovodkaz"/>
          </w:rPr>
          <w:t>3.</w:t>
        </w:r>
        <w:r w:rsidR="00F7452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PODKLADY PRO ZPRACOVÁNÍ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_Toc33775482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7452D">
          <w:rPr>
            <w:noProof/>
            <w:webHidden/>
          </w:rPr>
          <w:fldChar w:fldCharType="end"/>
        </w:r>
      </w:hyperlink>
    </w:p>
    <w:p w14:paraId="62503B0F" w14:textId="69B47BBE" w:rsidR="00F7452D" w:rsidRDefault="00FC7A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3775483" w:history="1">
        <w:r w:rsidR="00F7452D" w:rsidRPr="007648FC">
          <w:rPr>
            <w:rStyle w:val="Hypertextovodkaz"/>
          </w:rPr>
          <w:t>3.1</w:t>
        </w:r>
        <w:r w:rsidR="00F7452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Závazné podklady pro zpracování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_Toc33775483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7452D">
          <w:rPr>
            <w:noProof/>
            <w:webHidden/>
          </w:rPr>
          <w:fldChar w:fldCharType="end"/>
        </w:r>
      </w:hyperlink>
    </w:p>
    <w:p w14:paraId="3AF6A07E" w14:textId="57318F41" w:rsidR="00F7452D" w:rsidRDefault="00FC7A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3775484" w:history="1">
        <w:r w:rsidR="00F7452D" w:rsidRPr="007648FC">
          <w:rPr>
            <w:rStyle w:val="Hypertextovodkaz"/>
          </w:rPr>
          <w:t>3.2</w:t>
        </w:r>
        <w:r w:rsidR="00F7452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Ostatní podklady pro zpracování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_Toc33775484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7452D">
          <w:rPr>
            <w:noProof/>
            <w:webHidden/>
          </w:rPr>
          <w:fldChar w:fldCharType="end"/>
        </w:r>
      </w:hyperlink>
    </w:p>
    <w:p w14:paraId="2277C6C9" w14:textId="084791FC" w:rsidR="00F7452D" w:rsidRDefault="00FC7AC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775485" w:history="1">
        <w:r w:rsidR="00F7452D" w:rsidRPr="007648FC">
          <w:rPr>
            <w:rStyle w:val="Hypertextovodkaz"/>
          </w:rPr>
          <w:t>4.</w:t>
        </w:r>
        <w:r w:rsidR="00F7452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KOORDINACE S JINÝMI STAVBAMI A DOKUMENTY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_Toc33775485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7452D">
          <w:rPr>
            <w:noProof/>
            <w:webHidden/>
          </w:rPr>
          <w:fldChar w:fldCharType="end"/>
        </w:r>
      </w:hyperlink>
    </w:p>
    <w:p w14:paraId="6811CBA8" w14:textId="41860D30" w:rsidR="00F7452D" w:rsidRDefault="00FC7AC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775486" w:history="1">
        <w:r w:rsidR="00F7452D" w:rsidRPr="007648FC">
          <w:rPr>
            <w:rStyle w:val="Hypertextovodkaz"/>
          </w:rPr>
          <w:t>5.</w:t>
        </w:r>
        <w:r w:rsidR="00F7452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POŽADAVKY NA TECHNICKÉ ŘEŠENÍ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_Toc33775486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7452D">
          <w:rPr>
            <w:noProof/>
            <w:webHidden/>
          </w:rPr>
          <w:fldChar w:fldCharType="end"/>
        </w:r>
      </w:hyperlink>
    </w:p>
    <w:p w14:paraId="0DBEE68B" w14:textId="3C3A62B6" w:rsidR="00F7452D" w:rsidRDefault="00FC7A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3775487" w:history="1">
        <w:r w:rsidR="00F7452D" w:rsidRPr="007648FC">
          <w:rPr>
            <w:rStyle w:val="Hypertextovodkaz"/>
          </w:rPr>
          <w:t>5.1</w:t>
        </w:r>
        <w:r w:rsidR="00F7452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Všeobecně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_Toc33775487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7452D">
          <w:rPr>
            <w:noProof/>
            <w:webHidden/>
          </w:rPr>
          <w:fldChar w:fldCharType="end"/>
        </w:r>
      </w:hyperlink>
    </w:p>
    <w:p w14:paraId="6F9F154B" w14:textId="455AEF8A" w:rsidR="00F7452D" w:rsidRDefault="00FC7AC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775488" w:history="1">
        <w:r w:rsidR="00F7452D" w:rsidRPr="007648FC">
          <w:rPr>
            <w:rStyle w:val="Hypertextovodkaz"/>
          </w:rPr>
          <w:t>6.</w:t>
        </w:r>
        <w:r w:rsidR="00F7452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SPECIFICKÉ POŽADAVKY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_Toc33775488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7452D">
          <w:rPr>
            <w:noProof/>
            <w:webHidden/>
          </w:rPr>
          <w:fldChar w:fldCharType="end"/>
        </w:r>
      </w:hyperlink>
    </w:p>
    <w:p w14:paraId="4500E44B" w14:textId="57993D9D" w:rsidR="00F7452D" w:rsidRDefault="00FC7A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3775489" w:history="1">
        <w:r w:rsidR="00F7452D" w:rsidRPr="007648FC">
          <w:rPr>
            <w:rStyle w:val="Hypertextovodkaz"/>
          </w:rPr>
          <w:t>6.2</w:t>
        </w:r>
        <w:r w:rsidR="00F7452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Určení zástupců Objednatele a dalších dotčených osob k projednání díla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_Toc33775489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7452D">
          <w:rPr>
            <w:noProof/>
            <w:webHidden/>
          </w:rPr>
          <w:fldChar w:fldCharType="end"/>
        </w:r>
      </w:hyperlink>
    </w:p>
    <w:p w14:paraId="4E42E970" w14:textId="528828AF" w:rsidR="00F7452D" w:rsidRDefault="00FC7A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3775490" w:history="1">
        <w:r w:rsidR="00F7452D" w:rsidRPr="007648FC">
          <w:rPr>
            <w:rStyle w:val="Hypertextovodkaz"/>
          </w:rPr>
          <w:t>6.3</w:t>
        </w:r>
        <w:r w:rsidR="00F7452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Pokyny k projednání a k připomínkovému řízení částí Díla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_Toc33775490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7452D">
          <w:rPr>
            <w:noProof/>
            <w:webHidden/>
          </w:rPr>
          <w:fldChar w:fldCharType="end"/>
        </w:r>
      </w:hyperlink>
    </w:p>
    <w:p w14:paraId="78023F82" w14:textId="237AA627" w:rsidR="00F7452D" w:rsidRDefault="00FC7AC8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3775491" w:history="1">
        <w:r w:rsidR="00F7452D" w:rsidRPr="007648FC">
          <w:rPr>
            <w:rStyle w:val="Hypertextovodkaz"/>
          </w:rPr>
          <w:t>6.4</w:t>
        </w:r>
        <w:r w:rsidR="00F7452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Pokyny pro odevzdání Díla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_Toc33775491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7452D">
          <w:rPr>
            <w:noProof/>
            <w:webHidden/>
          </w:rPr>
          <w:fldChar w:fldCharType="end"/>
        </w:r>
      </w:hyperlink>
    </w:p>
    <w:p w14:paraId="094B458E" w14:textId="553402A6" w:rsidR="00F7452D" w:rsidRDefault="00FC7AC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775492" w:history="1">
        <w:r w:rsidR="00F7452D" w:rsidRPr="007648FC">
          <w:rPr>
            <w:rStyle w:val="Hypertextovodkaz"/>
          </w:rPr>
          <w:t>7.</w:t>
        </w:r>
        <w:r w:rsidR="00F7452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SOUVISEJÍCÍ DOKUMENTY A PŘEDPISY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_Toc33775492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F7452D">
          <w:rPr>
            <w:noProof/>
            <w:webHidden/>
          </w:rPr>
          <w:fldChar w:fldCharType="end"/>
        </w:r>
      </w:hyperlink>
    </w:p>
    <w:p w14:paraId="27B81EA5" w14:textId="3BA7397E" w:rsidR="00F7452D" w:rsidRDefault="00FC7AC8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3775493" w:history="1">
        <w:r w:rsidR="00F7452D" w:rsidRPr="007648FC">
          <w:rPr>
            <w:rStyle w:val="Hypertextovodkaz"/>
          </w:rPr>
          <w:t>8.</w:t>
        </w:r>
        <w:r w:rsidR="00F7452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7452D" w:rsidRPr="007648FC">
          <w:rPr>
            <w:rStyle w:val="Hypertextovodkaz"/>
          </w:rPr>
          <w:t>PŘÍLOHY</w:t>
        </w:r>
        <w:r w:rsidR="00F7452D">
          <w:rPr>
            <w:noProof/>
            <w:webHidden/>
          </w:rPr>
          <w:tab/>
        </w:r>
        <w:r w:rsidR="00F7452D">
          <w:rPr>
            <w:noProof/>
            <w:webHidden/>
          </w:rPr>
          <w:fldChar w:fldCharType="begin"/>
        </w:r>
        <w:r w:rsidR="00F7452D">
          <w:rPr>
            <w:noProof/>
            <w:webHidden/>
          </w:rPr>
          <w:instrText xml:space="preserve"> PAGEREF _Toc33775493 \h </w:instrText>
        </w:r>
        <w:r w:rsidR="00F7452D">
          <w:rPr>
            <w:noProof/>
            <w:webHidden/>
          </w:rPr>
        </w:r>
        <w:r w:rsidR="00F7452D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F7452D">
          <w:rPr>
            <w:noProof/>
            <w:webHidden/>
          </w:rPr>
          <w:fldChar w:fldCharType="end"/>
        </w:r>
      </w:hyperlink>
    </w:p>
    <w:p w14:paraId="13F0243C" w14:textId="3D6E6CE4" w:rsidR="00AD0C7B" w:rsidRDefault="00BD7E91" w:rsidP="008D03B9">
      <w:r>
        <w:fldChar w:fldCharType="end"/>
      </w:r>
    </w:p>
    <w:p w14:paraId="7EAABEE7" w14:textId="77777777" w:rsidR="00E725BB" w:rsidRDefault="00E725BB" w:rsidP="008D03B9"/>
    <w:p w14:paraId="776AA218" w14:textId="77777777" w:rsidR="00AD0C7B" w:rsidRDefault="00AD0C7B" w:rsidP="00E725BB">
      <w:pPr>
        <w:pStyle w:val="Nadpisbezsl1-1"/>
        <w:outlineLvl w:val="0"/>
      </w:pPr>
      <w:bookmarkStart w:id="1" w:name="_Toc33775469"/>
      <w:r>
        <w:t>SEZNAM ZKRATEK</w:t>
      </w:r>
      <w:bookmarkEnd w:id="1"/>
      <w:r w:rsidR="0076790E">
        <w:t xml:space="preserve"> </w:t>
      </w:r>
    </w:p>
    <w:p w14:paraId="50D96E6D" w14:textId="2D621A69" w:rsidR="00E725BB" w:rsidRPr="003B5AAE" w:rsidRDefault="00E725BB" w:rsidP="00E725BB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E725BB" w:rsidRPr="00AD0C7B" w14:paraId="3D1C77EF" w14:textId="77777777" w:rsidTr="00306D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6E213E" w14:textId="77777777" w:rsidR="00E725BB" w:rsidRPr="00392DD9" w:rsidRDefault="006418F4" w:rsidP="00306DE4">
            <w:pPr>
              <w:pStyle w:val="Zkratky1"/>
            </w:pPr>
            <w:r w:rsidRPr="00392DD9">
              <w:t>VRT</w:t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FE129A" w14:textId="77777777" w:rsidR="00E725BB" w:rsidRPr="00392DD9" w:rsidRDefault="006418F4" w:rsidP="00306DE4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92DD9">
              <w:t>Vysokorychlostní trať</w:t>
            </w:r>
          </w:p>
        </w:tc>
      </w:tr>
      <w:tr w:rsidR="00744204" w:rsidRPr="00AD0C7B" w14:paraId="33D38D4B" w14:textId="77777777" w:rsidTr="003F02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0EA638" w14:textId="77777777" w:rsidR="00744204" w:rsidRPr="00392DD9" w:rsidRDefault="00744204" w:rsidP="003F02AE">
            <w:pPr>
              <w:pStyle w:val="Zkratky1"/>
            </w:pPr>
            <w:r w:rsidRPr="00392DD9">
              <w:t>NDOP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0BA55C" w14:textId="77777777" w:rsidR="00744204" w:rsidRPr="00392DD9" w:rsidRDefault="00744204" w:rsidP="003F02A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2DD9">
              <w:t>Nálezová databáze ochrany přírody</w:t>
            </w:r>
          </w:p>
        </w:tc>
      </w:tr>
      <w:tr w:rsidR="00AD0C7B" w:rsidRPr="00AD0C7B" w14:paraId="72943AEE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31EB70" w14:textId="77777777" w:rsidR="00AD0C7B" w:rsidRPr="00AD0C7B" w:rsidRDefault="00AD0C7B" w:rsidP="00E725BB">
            <w:pPr>
              <w:pStyle w:val="Zkratky1"/>
            </w:pP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21D278" w14:textId="77777777" w:rsidR="00AD0C7B" w:rsidRPr="006115D3" w:rsidRDefault="00AD0C7B" w:rsidP="00E725B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7F143ED5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A5A7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1EBBB7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08AEFFD4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BB6C09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2C7C73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21A5083E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991666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FD0B3D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59C52B04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39E746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6A3D79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6E352858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100D32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D721B7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4B1A92F2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59A106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8309C4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5BF3862B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8439BC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A7C9BF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6EFB09" w14:textId="77777777" w:rsidR="00041EC8" w:rsidRDefault="00041EC8" w:rsidP="00AD0C7B"/>
    <w:p w14:paraId="44A152D3" w14:textId="77777777" w:rsidR="00826B7B" w:rsidRDefault="00826B7B">
      <w:r>
        <w:br w:type="page"/>
      </w:r>
    </w:p>
    <w:p w14:paraId="7BF33839" w14:textId="77777777" w:rsidR="00280C98" w:rsidRPr="00280C98" w:rsidRDefault="00280C98" w:rsidP="00F31230">
      <w:pPr>
        <w:pStyle w:val="Nadpis2-1"/>
      </w:pPr>
      <w:bookmarkStart w:id="2" w:name="_Toc33775470"/>
      <w:bookmarkStart w:id="3" w:name="_Toc389559699"/>
      <w:bookmarkStart w:id="4" w:name="_Toc397429847"/>
      <w:bookmarkStart w:id="5" w:name="_Ref433028040"/>
      <w:bookmarkStart w:id="6" w:name="_Toc1048197"/>
      <w:r w:rsidRPr="00280C98">
        <w:lastRenderedPageBreak/>
        <w:t>SPECIFIKACE PŘEDMĚTU DÍLA</w:t>
      </w:r>
      <w:bookmarkEnd w:id="2"/>
    </w:p>
    <w:p w14:paraId="3CC0DF2A" w14:textId="77777777" w:rsidR="00280C98" w:rsidRPr="00280C98" w:rsidRDefault="00280C98" w:rsidP="00280C98">
      <w:pPr>
        <w:pStyle w:val="Nadpis2-2"/>
      </w:pPr>
      <w:bookmarkStart w:id="7" w:name="_Toc33775471"/>
      <w:r w:rsidRPr="00280C98">
        <w:t>Předmět zadání</w:t>
      </w:r>
      <w:bookmarkEnd w:id="7"/>
    </w:p>
    <w:p w14:paraId="7240B3BE" w14:textId="77777777" w:rsidR="00BF5D08" w:rsidRDefault="00BF5D08" w:rsidP="00BF5D08">
      <w:pPr>
        <w:pStyle w:val="Text2-1"/>
      </w:pPr>
      <w:r>
        <w:t>Účelem veřejné zakázky je zajistit vypracování celoročního přírodovědného průzkumu v podrobnosti potřebné pro vypracování hodnocení vlivu závažného zásahu na zájmy ochrany přírody a krajiny (tzv. biologického hodnocení dle § 67 zákona č. 114/1992 Sb., o ochraně přírody a krajiny, ve znění pozdějších předpisů)ve smyslu § 7 vyhlášky č.142/2018 Sb., o náležitostech posouzení vlivu záměru a koncepce na evropsky významné lokality a ptačí oblasti a o náležitostech hodnocení vlivu závažného zásahu na zájmy ochrany přírody a krajiny, a vypracování migrační studie. Hodnocení vlivu závažného zásahu na zájmy ochrany přírody a krajiny (tzv. biologické hodnocení) není součástí předmětu zakázky.</w:t>
      </w:r>
    </w:p>
    <w:p w14:paraId="373C7AAF" w14:textId="77777777" w:rsidR="00BF5D08" w:rsidRDefault="00BF5D08" w:rsidP="00BF5D08">
      <w:pPr>
        <w:pStyle w:val="Text2-1"/>
      </w:pPr>
      <w:r>
        <w:t>Celoroční přírodovědný průzkum dotčeného území bude zpracován v průběhu celé vegetační sezóny (jaro – podzim). Přírodovědný průzkum poskytne úplné a správné podklady pro biologické hodnocení.</w:t>
      </w:r>
    </w:p>
    <w:p w14:paraId="263B4C64" w14:textId="77777777" w:rsidR="00BF5D08" w:rsidRDefault="00BF5D08" w:rsidP="00BF5D08">
      <w:pPr>
        <w:pStyle w:val="Text2-1"/>
      </w:pPr>
      <w:r>
        <w:t xml:space="preserve">Zhodnocen bude také zimní aspekt v rámci hodnocení archivních prací a vlastního šetření v terénu, zejména s ohledem na migraci velkých savců. </w:t>
      </w:r>
    </w:p>
    <w:p w14:paraId="4BEE5060" w14:textId="77777777" w:rsidR="00BF5D08" w:rsidRDefault="00BF5D08" w:rsidP="00BF5D08">
      <w:pPr>
        <w:pStyle w:val="Text2-1"/>
      </w:pPr>
      <w:r>
        <w:t xml:space="preserve">Botanický průzkum zhodnotí cévnaté rostliny (druhy) a vegetaci (rostlinná společenstva). </w:t>
      </w:r>
    </w:p>
    <w:p w14:paraId="108E479F" w14:textId="77777777" w:rsidR="00BF5D08" w:rsidRDefault="00BF5D08" w:rsidP="00BF5D08">
      <w:pPr>
        <w:pStyle w:val="Text2-1"/>
      </w:pPr>
      <w:r>
        <w:t>Zoologický průzkum zhodnotí druhy bezobratlých a obratlovců vč. jejich potenciálních migračních cest v zájmovém území (především savci a obojživelníci).</w:t>
      </w:r>
    </w:p>
    <w:p w14:paraId="1EFF5AD2" w14:textId="6B00C026" w:rsidR="002A67DD" w:rsidRPr="00392DD9" w:rsidRDefault="002A67DD" w:rsidP="002A67DD">
      <w:pPr>
        <w:pStyle w:val="Text2-1"/>
      </w:pPr>
      <w:r>
        <w:t xml:space="preserve">Součástí předmětu zadání není </w:t>
      </w:r>
      <w:r w:rsidRPr="002A67DD">
        <w:t>hodnocení vlivu závažného zásahu na zájmy ochrany přírody a krajiny</w:t>
      </w:r>
      <w:r w:rsidR="00BF5D08">
        <w:t xml:space="preserve"> </w:t>
      </w:r>
      <w:r w:rsidR="00BF5D08" w:rsidRPr="006B7728">
        <w:rPr>
          <w:rFonts w:eastAsia="Times New Roman"/>
          <w:lang w:eastAsia="cs-CZ"/>
        </w:rPr>
        <w:t>(</w:t>
      </w:r>
      <w:r w:rsidR="00BF5D08">
        <w:rPr>
          <w:rFonts w:eastAsia="Times New Roman"/>
          <w:lang w:eastAsia="cs-CZ"/>
        </w:rPr>
        <w:t xml:space="preserve">tzv. </w:t>
      </w:r>
      <w:r w:rsidR="00BF5D08" w:rsidRPr="006B7728">
        <w:rPr>
          <w:rFonts w:eastAsia="Times New Roman"/>
          <w:lang w:eastAsia="cs-CZ"/>
        </w:rPr>
        <w:t>biologické hodnocení)</w:t>
      </w:r>
      <w:r>
        <w:t>.</w:t>
      </w:r>
    </w:p>
    <w:p w14:paraId="3FE5EC27" w14:textId="04F75C0E" w:rsidR="00280C98" w:rsidRPr="00B722EC" w:rsidRDefault="00280C98" w:rsidP="001542EA">
      <w:pPr>
        <w:pStyle w:val="Nadpis2-2"/>
      </w:pPr>
      <w:bookmarkStart w:id="8" w:name="_Toc33775472"/>
      <w:r w:rsidRPr="00B722EC">
        <w:t xml:space="preserve">Hlavní </w:t>
      </w:r>
      <w:r w:rsidR="00744204">
        <w:t>rozsah</w:t>
      </w:r>
      <w:r w:rsidRPr="00B722EC">
        <w:t xml:space="preserve"> stavby</w:t>
      </w:r>
      <w:bookmarkEnd w:id="8"/>
    </w:p>
    <w:p w14:paraId="72A171E7" w14:textId="77777777" w:rsidR="00FB6D10" w:rsidRDefault="001542EA" w:rsidP="001542EA">
      <w:pPr>
        <w:pStyle w:val="Text2-1"/>
      </w:pPr>
      <w:r>
        <w:t xml:space="preserve">Hlavním cílem stavby je </w:t>
      </w:r>
      <w:r w:rsidR="00B432D3">
        <w:t>výstavba úseku</w:t>
      </w:r>
      <w:r w:rsidR="00FB6D10">
        <w:t xml:space="preserve"> VRT</w:t>
      </w:r>
      <w:r w:rsidR="00B432D3">
        <w:t xml:space="preserve"> Praha Běchovice – Poříčany, tratě </w:t>
      </w:r>
      <w:r w:rsidR="00B432D3" w:rsidRPr="001542EA">
        <w:t>RS 1 Praha — Brno — Přerov — Ostrava — hranice PL</w:t>
      </w:r>
      <w:r w:rsidR="00FB6D10">
        <w:t xml:space="preserve">, </w:t>
      </w:r>
    </w:p>
    <w:p w14:paraId="369B8DAD" w14:textId="77777777" w:rsidR="001542EA" w:rsidRDefault="00FB6D10" w:rsidP="001542EA">
      <w:pPr>
        <w:pStyle w:val="Text2-1"/>
      </w:pPr>
      <w:r>
        <w:t>Stavba dále vyřeší napojení na stávající infrastrukturu vč. dílčího přizpůsobení, přípravu napojení na navazující úseky VRT a výstavbu doprovodné infrastruktury:</w:t>
      </w:r>
    </w:p>
    <w:p w14:paraId="0896E8EA" w14:textId="77777777" w:rsidR="00FB6D10" w:rsidRDefault="00FB6D10" w:rsidP="00FB6D10">
      <w:pPr>
        <w:pStyle w:val="Text2-2"/>
      </w:pPr>
      <w:r>
        <w:t>terminál Praha-východ</w:t>
      </w:r>
    </w:p>
    <w:p w14:paraId="2071FBED" w14:textId="77777777" w:rsidR="00FB6D10" w:rsidRDefault="00FB6D10" w:rsidP="00FB6D10">
      <w:pPr>
        <w:pStyle w:val="Text2-2"/>
      </w:pPr>
      <w:r>
        <w:t>přestavba ŽST Praha-Běchovice</w:t>
      </w:r>
    </w:p>
    <w:p w14:paraId="4FDA7F4D" w14:textId="77777777" w:rsidR="00FB6D10" w:rsidRDefault="00FB6D10" w:rsidP="00FB6D10">
      <w:pPr>
        <w:pStyle w:val="Text2-2"/>
      </w:pPr>
      <w:r>
        <w:t>napojení VRT do trati Praha – Kolín u Poříčan</w:t>
      </w:r>
    </w:p>
    <w:p w14:paraId="0C527C66" w14:textId="77777777" w:rsidR="00FB6D10" w:rsidRDefault="00FB6D10" w:rsidP="00FB6D10">
      <w:pPr>
        <w:pStyle w:val="Text2-2"/>
      </w:pPr>
      <w:r>
        <w:t>napojení VRT do trati Poříčany – Nymburk</w:t>
      </w:r>
    </w:p>
    <w:p w14:paraId="537B1D36" w14:textId="77777777" w:rsidR="00FB6D10" w:rsidRDefault="00FB6D10" w:rsidP="00FB6D10">
      <w:pPr>
        <w:pStyle w:val="Text2-2"/>
      </w:pPr>
      <w:r>
        <w:t>částečná modernizace a zdvoukolejnění trati Poříčany – Nymburk</w:t>
      </w:r>
    </w:p>
    <w:p w14:paraId="351C7763" w14:textId="77777777" w:rsidR="00FB6D10" w:rsidRDefault="00FB6D10" w:rsidP="00FB6D10">
      <w:pPr>
        <w:pStyle w:val="Text2-2"/>
      </w:pPr>
      <w:r>
        <w:t>příprava pro pokračování VRT ve směru Brno</w:t>
      </w:r>
    </w:p>
    <w:p w14:paraId="201CD17B" w14:textId="27B4A922" w:rsidR="00FB6D10" w:rsidRDefault="00FB6D10" w:rsidP="00FB6D10">
      <w:pPr>
        <w:pStyle w:val="Text2-2"/>
      </w:pPr>
      <w:r>
        <w:t>příprava pro pokračování VRT ve směru Hradec Králové</w:t>
      </w:r>
    </w:p>
    <w:p w14:paraId="136F765D" w14:textId="77777777" w:rsidR="00457F1C" w:rsidRDefault="00457F1C" w:rsidP="00457F1C">
      <w:pPr>
        <w:pStyle w:val="Nadpis2-1"/>
        <w:numPr>
          <w:ilvl w:val="0"/>
          <w:numId w:val="31"/>
        </w:numPr>
      </w:pPr>
      <w:bookmarkStart w:id="9" w:name="_Toc27123822"/>
      <w:bookmarkStart w:id="10" w:name="_Toc33775473"/>
      <w:r w:rsidRPr="00E913CB">
        <w:t>Obecný popis a upřesnění rozsahu stavby</w:t>
      </w:r>
      <w:bookmarkEnd w:id="9"/>
      <w:bookmarkEnd w:id="10"/>
    </w:p>
    <w:p w14:paraId="361C89E1" w14:textId="77777777" w:rsidR="00457F1C" w:rsidRPr="00372CFB" w:rsidRDefault="00457F1C" w:rsidP="00457F1C">
      <w:pPr>
        <w:pStyle w:val="Nadpis2-2"/>
      </w:pPr>
      <w:bookmarkStart w:id="11" w:name="_Toc33775474"/>
      <w:r w:rsidRPr="00372CFB">
        <w:t>Novostavba trati Praha-Běchovice – Poříčany</w:t>
      </w:r>
      <w:bookmarkEnd w:id="11"/>
    </w:p>
    <w:p w14:paraId="7FE24A23" w14:textId="4E80C6F0" w:rsidR="00457F1C" w:rsidRDefault="00F7452D" w:rsidP="00457F1C">
      <w:pPr>
        <w:pStyle w:val="Text2-1"/>
      </w:pPr>
      <w:r w:rsidRPr="00477AEC">
        <w:t>Traťový úsek je koncipovaný jako čtyřkolejný v rozsahu a konfiguraci dle přiložené situace. Maximální provozní rychlost se předpokládá 320 km/h (návrhová rychlost 350 km/h) a minimální rychlost 200 km/h. Trať musí být dimenzována pro provoz vlakových jednotek i souprav slož</w:t>
      </w:r>
      <w:r>
        <w:t>ených z </w:t>
      </w:r>
      <w:r w:rsidRPr="00477AEC">
        <w:t>lokomotivy a vozů</w:t>
      </w:r>
      <w:r w:rsidR="00457F1C">
        <w:t>.</w:t>
      </w:r>
    </w:p>
    <w:p w14:paraId="274312E8" w14:textId="77777777" w:rsidR="00457F1C" w:rsidRDefault="00457F1C" w:rsidP="00457F1C">
      <w:pPr>
        <w:pStyle w:val="Nadpis2-2"/>
      </w:pPr>
      <w:bookmarkStart w:id="12" w:name="_Toc33775475"/>
      <w:r>
        <w:t>Terminál Praha-východ</w:t>
      </w:r>
      <w:bookmarkEnd w:id="12"/>
    </w:p>
    <w:p w14:paraId="5339213A" w14:textId="77777777" w:rsidR="00457F1C" w:rsidRDefault="00457F1C" w:rsidP="00457F1C">
      <w:pPr>
        <w:pStyle w:val="Text2-1"/>
      </w:pPr>
      <w:r>
        <w:t>Terminál Praha-východ slouží k přístupu k vysokorychlostní železnici pro východní část středočeského kraje. Předpokládá se využití jak pro cesty v rámci ČR i do zahraničí, tak pro cesty do hlavního města.</w:t>
      </w:r>
    </w:p>
    <w:p w14:paraId="51BC8AD5" w14:textId="77777777" w:rsidR="00457F1C" w:rsidRDefault="00457F1C" w:rsidP="00457F1C">
      <w:pPr>
        <w:pStyle w:val="Text2-1"/>
      </w:pPr>
      <w:r>
        <w:lastRenderedPageBreak/>
        <w:t>Návrh terminálu bude zahrnovat návaznosti na ostatní dopravu. Jedná se o místa pro zastavení a vyčkávání regionálních autobusů (předpokládáme 3 odjezdová stání) a dálkových autobusů (předpokládáme 3 odjezdová stání). Terminál musí umožnit vzájemný přestup mezi vlaky a autobusy pod zastřešením. Návrh je součástí DÚR.</w:t>
      </w:r>
    </w:p>
    <w:p w14:paraId="4926E246" w14:textId="77777777" w:rsidR="00457F1C" w:rsidRDefault="00457F1C" w:rsidP="00457F1C">
      <w:pPr>
        <w:pStyle w:val="Text2-1"/>
      </w:pPr>
      <w:r>
        <w:t>Součástí návrhu bude také řešení parkovacích míst pro 3000 osobních aut, 100 jízdních kol a 20 autobusů, přičemž polovina parkovacích míst pro osobní auta bude řešena formou parkovacího domu. Návrh je součástí DÚR.</w:t>
      </w:r>
    </w:p>
    <w:p w14:paraId="73C3698C" w14:textId="77777777" w:rsidR="00457F1C" w:rsidRDefault="00457F1C" w:rsidP="00457F1C">
      <w:pPr>
        <w:pStyle w:val="Nadpis2-2"/>
      </w:pPr>
      <w:bookmarkStart w:id="13" w:name="_Toc33775476"/>
      <w:r>
        <w:t>Přestavba ŽST Praha-Běchovice</w:t>
      </w:r>
      <w:bookmarkEnd w:id="13"/>
    </w:p>
    <w:p w14:paraId="2AB5230F" w14:textId="77777777" w:rsidR="00457F1C" w:rsidRDefault="00457F1C" w:rsidP="00457F1C">
      <w:pPr>
        <w:pStyle w:val="Text2-1"/>
      </w:pPr>
      <w:r>
        <w:t>ŽST Praha-Běchovice bude přestavěna tak, aby umožnila připojení VRT mimoúrovňově (VRT v úrovni -1) do prostoru mezi hlavní koleje trati Praha – Kolín. Řešení ŽST Praha-Běchovice není v situaci zakresleno.</w:t>
      </w:r>
    </w:p>
    <w:p w14:paraId="020ED264" w14:textId="77777777" w:rsidR="00457F1C" w:rsidRDefault="00457F1C" w:rsidP="00457F1C">
      <w:pPr>
        <w:pStyle w:val="Text2-1"/>
      </w:pPr>
      <w:r>
        <w:t>Přestavba bude umožnovat zapojení 4. koleje ve směru Praha-Libeň, návrh 4. koleje ve směru Praha-Libeň však součástí DÚR není.</w:t>
      </w:r>
    </w:p>
    <w:p w14:paraId="0DA9F4F0" w14:textId="77777777" w:rsidR="00457F1C" w:rsidRDefault="00457F1C" w:rsidP="00457F1C">
      <w:pPr>
        <w:pStyle w:val="Text2-1"/>
      </w:pPr>
      <w:r>
        <w:t>Stavba bude připravena na budoucí pokračování 2 kolejí ve směru Praha-Zahradní město. Pro toto pokračování bude pouze připraveno zemní těleso od místa odpojení od kolejí ve směru Praha-Libeň po vstupní objekt hloubeného úseku. Inženýrské objekty v místě odpojení i průchod hloubeného úseku pod ŽST Běchovice je součástí DÚR.</w:t>
      </w:r>
    </w:p>
    <w:p w14:paraId="4C264DEA" w14:textId="77777777" w:rsidR="00457F1C" w:rsidRDefault="00457F1C" w:rsidP="00457F1C">
      <w:pPr>
        <w:pStyle w:val="Text2-1"/>
      </w:pPr>
      <w:r>
        <w:t>Přestavba bude umožňovat zapojení uvažovaného odstavného kolejiště (depa) Praha-Běchovice, návrh odstavného kolejiště součástí DÚR není.</w:t>
      </w:r>
    </w:p>
    <w:p w14:paraId="7487F9B9" w14:textId="77777777" w:rsidR="00457F1C" w:rsidRDefault="00457F1C" w:rsidP="00457F1C">
      <w:pPr>
        <w:pStyle w:val="Nadpis2-2"/>
      </w:pPr>
      <w:bookmarkStart w:id="14" w:name="_Toc33775477"/>
      <w:r>
        <w:t>Napojení VRT do trati Praha – Kolín u Poříčan</w:t>
      </w:r>
      <w:bookmarkEnd w:id="14"/>
    </w:p>
    <w:p w14:paraId="1F8427BE" w14:textId="77777777" w:rsidR="00457F1C" w:rsidRDefault="00457F1C" w:rsidP="00457F1C">
      <w:pPr>
        <w:pStyle w:val="Text2-1"/>
      </w:pPr>
      <w:r>
        <w:t>Napojení do trati Praha – Kolín bude navrženo mimoúrovňově v širé trati dle přiložené situace pro návrhovou rychlost 200 km/h. Hlavní směr traťových kolejí bude nově směrována na/z VRT, koleje trati Praha – Kolín toto napojení obejdou vně. Součástí DÚR je nezbytná úprava vedení trati Praha – Kolín v místě napojení.</w:t>
      </w:r>
    </w:p>
    <w:p w14:paraId="2BF56F7A" w14:textId="77777777" w:rsidR="00457F1C" w:rsidRDefault="00457F1C" w:rsidP="00457F1C">
      <w:pPr>
        <w:pStyle w:val="Nadpis2-2"/>
      </w:pPr>
      <w:bookmarkStart w:id="15" w:name="_Toc33775478"/>
      <w:r>
        <w:t>Napojení VRT do trati Poříčany – Nymburk</w:t>
      </w:r>
      <w:bookmarkEnd w:id="15"/>
    </w:p>
    <w:p w14:paraId="01C271CB" w14:textId="77777777" w:rsidR="00457F1C" w:rsidRDefault="00457F1C" w:rsidP="00457F1C">
      <w:pPr>
        <w:pStyle w:val="Text2-1"/>
      </w:pPr>
      <w:r>
        <w:t>Napojení do trati Praha – Nymburk bude navrženo úrovňově v širé trati dle přiložené situace pro návrhovou rychlost 160 km/h. Návrh je součástí DÚR.</w:t>
      </w:r>
    </w:p>
    <w:p w14:paraId="1B941D63" w14:textId="77777777" w:rsidR="00457F1C" w:rsidRDefault="00457F1C" w:rsidP="00457F1C">
      <w:pPr>
        <w:pStyle w:val="Nadpis2-2"/>
      </w:pPr>
      <w:bookmarkStart w:id="16" w:name="_Toc33775479"/>
      <w:r>
        <w:t>Částečná modernizace a zdvoukolejnění trati Poříčany – Nymburk</w:t>
      </w:r>
      <w:bookmarkEnd w:id="16"/>
    </w:p>
    <w:p w14:paraId="1C3831FE" w14:textId="77777777" w:rsidR="00457F1C" w:rsidRDefault="00457F1C" w:rsidP="00457F1C">
      <w:pPr>
        <w:pStyle w:val="Text2-1"/>
      </w:pPr>
      <w:r>
        <w:t>Zdvoukolejnění a celková modernizace trati od místa napojení VRT po km 12.0, vč. zastávky Hořátev pro návrhovou rychlost 160 km/h je součástí DÚR.</w:t>
      </w:r>
    </w:p>
    <w:p w14:paraId="32E28B48" w14:textId="77777777" w:rsidR="00457F1C" w:rsidRDefault="00457F1C" w:rsidP="00457F1C">
      <w:pPr>
        <w:pStyle w:val="Nadpis2-2"/>
      </w:pPr>
      <w:bookmarkStart w:id="17" w:name="_Toc33775480"/>
      <w:r>
        <w:t>Příprava pro pokračování VRT ve směru Brno</w:t>
      </w:r>
      <w:bookmarkEnd w:id="17"/>
    </w:p>
    <w:p w14:paraId="380610DD" w14:textId="77777777" w:rsidR="00457F1C" w:rsidRDefault="00457F1C" w:rsidP="00457F1C">
      <w:pPr>
        <w:pStyle w:val="Text2-1"/>
      </w:pPr>
      <w:r>
        <w:t>Stavba bude připravena na budoucí pokračování 2 kolejí ve směru Brno. Inženýrské objekty v místě odpojení jsou součástí DÚR.</w:t>
      </w:r>
    </w:p>
    <w:p w14:paraId="5BC1C19B" w14:textId="77777777" w:rsidR="00457F1C" w:rsidRDefault="00457F1C" w:rsidP="00457F1C">
      <w:pPr>
        <w:pStyle w:val="Nadpis2-2"/>
      </w:pPr>
      <w:bookmarkStart w:id="18" w:name="_Toc33775481"/>
      <w:r>
        <w:t>Příprava pro pokračování VRT ve směru Hradec Králové</w:t>
      </w:r>
      <w:bookmarkEnd w:id="18"/>
    </w:p>
    <w:p w14:paraId="332D308D" w14:textId="77777777" w:rsidR="00457F1C" w:rsidRDefault="00457F1C" w:rsidP="00457F1C">
      <w:pPr>
        <w:pStyle w:val="Text2-1"/>
      </w:pPr>
      <w:r>
        <w:t>Stavba bude připravena na budoucí pokračování 2 kolejí ve směru Hradec Králové. Inženýrské objekty v místě odpojení jsou součástí DÚR.</w:t>
      </w:r>
    </w:p>
    <w:p w14:paraId="58C93A6B" w14:textId="77777777" w:rsidR="00457F1C" w:rsidRDefault="00457F1C" w:rsidP="00457F1C">
      <w:pPr>
        <w:pStyle w:val="Text2-1"/>
        <w:numPr>
          <w:ilvl w:val="0"/>
          <w:numId w:val="0"/>
        </w:numPr>
        <w:ind w:left="737" w:hanging="737"/>
      </w:pPr>
    </w:p>
    <w:p w14:paraId="0C9D1E39" w14:textId="77777777" w:rsidR="00280C98" w:rsidRPr="00280C98" w:rsidRDefault="00280C98" w:rsidP="00F31230">
      <w:pPr>
        <w:pStyle w:val="Nadpis2-1"/>
      </w:pPr>
      <w:bookmarkStart w:id="19" w:name="_Toc33775482"/>
      <w:r w:rsidRPr="00280C98">
        <w:t>PODKLADY PRO ZPRACOVÁNÍ</w:t>
      </w:r>
      <w:bookmarkEnd w:id="19"/>
    </w:p>
    <w:p w14:paraId="029D2F93" w14:textId="77777777" w:rsidR="00280C98" w:rsidRPr="00280C98" w:rsidRDefault="00280C98" w:rsidP="00F31230">
      <w:pPr>
        <w:pStyle w:val="Nadpis2-2"/>
      </w:pPr>
      <w:bookmarkStart w:id="20" w:name="_Toc33775483"/>
      <w:r w:rsidRPr="00280C98">
        <w:t>Závazné podklady pro zpracování</w:t>
      </w:r>
      <w:bookmarkEnd w:id="20"/>
    </w:p>
    <w:p w14:paraId="6336DD16" w14:textId="14467FCE" w:rsidR="006418F4" w:rsidRDefault="006418F4" w:rsidP="006418F4">
      <w:pPr>
        <w:pStyle w:val="Text2-1"/>
      </w:pPr>
      <w:r w:rsidRPr="006418F4">
        <w:t>P</w:t>
      </w:r>
      <w:r>
        <w:t>ilotní úsek Praha-Běchovice – P</w:t>
      </w:r>
      <w:r w:rsidRPr="006418F4">
        <w:t>oříčany</w:t>
      </w:r>
      <w:r>
        <w:t xml:space="preserve">, </w:t>
      </w:r>
      <w:r w:rsidRPr="003823CA">
        <w:rPr>
          <w:b/>
        </w:rPr>
        <w:t xml:space="preserve">Situace 01-03, SŽDC, </w:t>
      </w:r>
      <w:r w:rsidR="004B6B46" w:rsidRPr="003823CA">
        <w:rPr>
          <w:b/>
        </w:rPr>
        <w:t>11</w:t>
      </w:r>
      <w:r w:rsidRPr="003823CA">
        <w:rPr>
          <w:b/>
        </w:rPr>
        <w:t>/2019</w:t>
      </w:r>
      <w:r>
        <w:t xml:space="preserve">, příloha </w:t>
      </w:r>
      <w:r w:rsidR="00BE6AC5">
        <w:t xml:space="preserve">zadávací dokumentace, </w:t>
      </w:r>
      <w:r w:rsidR="0011564D">
        <w:t xml:space="preserve">digitální formát výkresu bude předán </w:t>
      </w:r>
      <w:r w:rsidR="00990B67">
        <w:t>vybranému dodavateli</w:t>
      </w:r>
      <w:r w:rsidR="0011564D">
        <w:t>.</w:t>
      </w:r>
    </w:p>
    <w:p w14:paraId="4ACC8829" w14:textId="77777777" w:rsidR="00280C98" w:rsidRDefault="00280C98" w:rsidP="00EE0FB1">
      <w:pPr>
        <w:pStyle w:val="Nadpis2-2"/>
      </w:pPr>
      <w:bookmarkStart w:id="21" w:name="_Toc33775484"/>
      <w:r w:rsidRPr="00280C98">
        <w:t>Ostatní podklady pro zpracování</w:t>
      </w:r>
      <w:bookmarkEnd w:id="21"/>
    </w:p>
    <w:p w14:paraId="23905E58" w14:textId="77777777" w:rsidR="006418F4" w:rsidRDefault="004B6B46" w:rsidP="006418F4">
      <w:pPr>
        <w:pStyle w:val="Text2-1"/>
      </w:pPr>
      <w:r>
        <w:t xml:space="preserve">Posouzení SEA, </w:t>
      </w:r>
      <w:r w:rsidR="00B2101D">
        <w:t>SP VRT Praha – Brno – Břeclav, 5/2019</w:t>
      </w:r>
    </w:p>
    <w:p w14:paraId="74801A73" w14:textId="77777777" w:rsidR="00280C98" w:rsidRDefault="00280C98" w:rsidP="00F31230">
      <w:pPr>
        <w:pStyle w:val="Nadpis2-1"/>
      </w:pPr>
      <w:bookmarkStart w:id="22" w:name="_Toc33775485"/>
      <w:r w:rsidRPr="00280C98">
        <w:t>KOORDINACE S JINÝMI STAVBAMI A DOKUMENTY</w:t>
      </w:r>
      <w:bookmarkEnd w:id="22"/>
    </w:p>
    <w:p w14:paraId="7183AEBA" w14:textId="77777777" w:rsidR="00EE0FB1" w:rsidRPr="00EE0FB1" w:rsidRDefault="00EE0FB1" w:rsidP="00BF1FFC">
      <w:pPr>
        <w:pStyle w:val="Text2-1"/>
      </w:pPr>
      <w:r w:rsidRPr="00BF1FFC">
        <w:rPr>
          <w:b/>
        </w:rPr>
        <w:t xml:space="preserve">SP </w:t>
      </w:r>
      <w:r w:rsidR="00BF1FFC">
        <w:rPr>
          <w:b/>
        </w:rPr>
        <w:t xml:space="preserve">VRT </w:t>
      </w:r>
      <w:r w:rsidRPr="00BF1FFC">
        <w:rPr>
          <w:b/>
        </w:rPr>
        <w:t>Praha – Brno</w:t>
      </w:r>
      <w:r>
        <w:t>, ve stádiu zpracovávání.</w:t>
      </w:r>
      <w:r w:rsidR="00BF1FFC">
        <w:t xml:space="preserve"> Z</w:t>
      </w:r>
      <w:r>
        <w:t xml:space="preserve">hotovitel bude mít možnost pro potřeby </w:t>
      </w:r>
      <w:r w:rsidR="0011564D">
        <w:t>zpracování Díla</w:t>
      </w:r>
      <w:r w:rsidR="00BF1FFC">
        <w:t xml:space="preserve"> nahlížet do zpracovávaných částí dokumentace.</w:t>
      </w:r>
    </w:p>
    <w:p w14:paraId="63D306A3" w14:textId="77777777" w:rsidR="00280C98" w:rsidRPr="00280C98" w:rsidRDefault="00280C98" w:rsidP="00E725BB">
      <w:pPr>
        <w:pStyle w:val="Nadpis2-1"/>
      </w:pPr>
      <w:bookmarkStart w:id="23" w:name="_Toc33775486"/>
      <w:r w:rsidRPr="00280C98">
        <w:t>POŽADAVKY NA TECHNICKÉ ŘEŠENÍ</w:t>
      </w:r>
      <w:bookmarkEnd w:id="23"/>
    </w:p>
    <w:p w14:paraId="31B278CD" w14:textId="77777777" w:rsidR="00280C98" w:rsidRDefault="00280C98" w:rsidP="00E725BB">
      <w:pPr>
        <w:pStyle w:val="Nadpis2-2"/>
      </w:pPr>
      <w:bookmarkStart w:id="24" w:name="_Toc33775487"/>
      <w:r w:rsidRPr="00280C98">
        <w:t>Všeobecně</w:t>
      </w:r>
      <w:bookmarkEnd w:id="24"/>
    </w:p>
    <w:p w14:paraId="26D1254B" w14:textId="1B92CBC2" w:rsidR="007E7CB7" w:rsidRDefault="005E59A6" w:rsidP="00E508EC">
      <w:pPr>
        <w:pStyle w:val="Text2-1"/>
      </w:pPr>
      <w:r>
        <w:t>Pro potřeby zpracování díla je pro zhotovitele závazn</w:t>
      </w:r>
      <w:r w:rsidR="0011564D">
        <w:t xml:space="preserve">á trasa v </w:t>
      </w:r>
      <w:r w:rsidR="00BE6AC5">
        <w:t>rozsah</w:t>
      </w:r>
      <w:r w:rsidR="0011564D">
        <w:t>u</w:t>
      </w:r>
      <w:r w:rsidR="00BE6AC5">
        <w:t xml:space="preserve"> pilotního úseku </w:t>
      </w:r>
      <w:r w:rsidR="0011564D">
        <w:t>dle přílohy</w:t>
      </w:r>
      <w:r w:rsidR="00E508EC">
        <w:t xml:space="preserve"> </w:t>
      </w:r>
      <w:r w:rsidR="003823CA">
        <w:t>8</w:t>
      </w:r>
      <w:r w:rsidR="0011564D">
        <w:t xml:space="preserve">.1.1 </w:t>
      </w:r>
      <w:r w:rsidR="00E508EC" w:rsidRPr="00E508EC">
        <w:t>Pilotní úsek Praha-Běchovice – Poříčany, Situace 01-03, SŽDC, 11/2019</w:t>
      </w:r>
      <w:r w:rsidR="00E508EC">
        <w:t xml:space="preserve"> </w:t>
      </w:r>
      <w:r w:rsidR="0011564D">
        <w:t>těchto ZTP</w:t>
      </w:r>
      <w:r w:rsidR="00B2101D">
        <w:t xml:space="preserve">. </w:t>
      </w:r>
      <w:r w:rsidR="00B2101D" w:rsidRPr="00392DD9">
        <w:t>Přírodovědný průzkum</w:t>
      </w:r>
      <w:r w:rsidR="00D769D0" w:rsidRPr="00392DD9">
        <w:t xml:space="preserve"> </w:t>
      </w:r>
      <w:r w:rsidR="00F254D8" w:rsidRPr="00392DD9">
        <w:t xml:space="preserve">pro </w:t>
      </w:r>
      <w:r w:rsidR="00D769D0" w:rsidRPr="00392DD9">
        <w:t>tzv. biologické hodnocení a migrační studie budou</w:t>
      </w:r>
      <w:r w:rsidR="00B2101D" w:rsidRPr="00392DD9">
        <w:t xml:space="preserve"> </w:t>
      </w:r>
      <w:r w:rsidR="00F254D8">
        <w:t xml:space="preserve"> vypracovány </w:t>
      </w:r>
      <w:r w:rsidR="00B2101D">
        <w:t>v rozsahu potřebném pro umístění stavby do vyznačeného území podél závazné trasy.</w:t>
      </w:r>
    </w:p>
    <w:p w14:paraId="40907966" w14:textId="77777777" w:rsidR="00B2101D" w:rsidRDefault="00B2101D" w:rsidP="00B2101D">
      <w:pPr>
        <w:pStyle w:val="Text2-1"/>
      </w:pPr>
      <w:r>
        <w:t>P</w:t>
      </w:r>
      <w:r w:rsidRPr="00B2101D">
        <w:t xml:space="preserve">řírodovědný průzkum dotčeného území </w:t>
      </w:r>
      <w:r>
        <w:t xml:space="preserve">bude zpracován </w:t>
      </w:r>
      <w:r w:rsidRPr="00B2101D">
        <w:t>v průběhu celé ve</w:t>
      </w:r>
      <w:r>
        <w:t>getační sezóny (jaro – podzim).</w:t>
      </w:r>
    </w:p>
    <w:p w14:paraId="018E1F04" w14:textId="77777777" w:rsidR="005073B5" w:rsidRDefault="005073B5" w:rsidP="005073B5">
      <w:pPr>
        <w:pStyle w:val="Text2-1"/>
      </w:pPr>
      <w:r>
        <w:t xml:space="preserve">Zhodnocen bude také zimní aspekt v rámci hodnocení archivních prací a vlastního šetření v terénu, zejména s ohledem na migraci velkých savců. </w:t>
      </w:r>
    </w:p>
    <w:p w14:paraId="462F0A05" w14:textId="77777777" w:rsidR="00CB74FB" w:rsidRDefault="00CB74FB" w:rsidP="00CB74FB">
      <w:pPr>
        <w:pStyle w:val="Text2-1"/>
        <w:numPr>
          <w:ilvl w:val="2"/>
          <w:numId w:val="31"/>
        </w:numPr>
      </w:pPr>
      <w:r>
        <w:t>Přírodovědný průzkum bude obsahovat kapitolu archivní rešerše se zpracovanými zdroji archivních dat (např. NDOP - n</w:t>
      </w:r>
      <w:r w:rsidRPr="00865BF3">
        <w:t>álezová databáze ochrany přírody</w:t>
      </w:r>
      <w:r>
        <w:t xml:space="preserve"> a odborné literatury).</w:t>
      </w:r>
    </w:p>
    <w:p w14:paraId="07AF69CE" w14:textId="1535C41C" w:rsidR="005073B5" w:rsidRDefault="005073B5" w:rsidP="005073B5">
      <w:pPr>
        <w:pStyle w:val="Text2-1"/>
      </w:pPr>
      <w:r>
        <w:t>Přírodovědný průzkum poskytne úplné a správné podklady pro biologické hodnocení</w:t>
      </w:r>
      <w:r w:rsidR="0091154A">
        <w:t xml:space="preserve"> a pro migrační studii</w:t>
      </w:r>
      <w:r>
        <w:t>.</w:t>
      </w:r>
    </w:p>
    <w:p w14:paraId="5A33EE2B" w14:textId="25F69639" w:rsidR="00CB74FB" w:rsidRDefault="00CB74FB" w:rsidP="00CB74FB">
      <w:pPr>
        <w:pStyle w:val="Text2-1"/>
      </w:pPr>
      <w:r>
        <w:t>Botanický průzkum zhodnotí cévnaté rostliny (druhy</w:t>
      </w:r>
      <w:r w:rsidR="00F254D8">
        <w:t>) a</w:t>
      </w:r>
      <w:r>
        <w:t xml:space="preserve"> </w:t>
      </w:r>
      <w:r w:rsidR="00F254D8">
        <w:t>vegetaci</w:t>
      </w:r>
      <w:r w:rsidR="00055889">
        <w:t xml:space="preserve"> (</w:t>
      </w:r>
      <w:r>
        <w:t>rostlinná společenstva)</w:t>
      </w:r>
      <w:r w:rsidR="00EB6ED1">
        <w:t>.</w:t>
      </w:r>
    </w:p>
    <w:p w14:paraId="1544CAC1" w14:textId="6FA1ABDE" w:rsidR="00CB74FB" w:rsidRDefault="00CB74FB" w:rsidP="00CB74FB">
      <w:pPr>
        <w:pStyle w:val="Text2-1"/>
      </w:pPr>
      <w:r>
        <w:t xml:space="preserve">Zoologický průzkum zhodnotí druhy obratlovců a bezobratlých vč. jejich potenciálních migračních cest v zájmovém území (především savci, </w:t>
      </w:r>
      <w:proofErr w:type="spellStart"/>
      <w:r>
        <w:t>ptácia</w:t>
      </w:r>
      <w:proofErr w:type="spellEnd"/>
      <w:r>
        <w:t xml:space="preserve"> obojživelníci).</w:t>
      </w:r>
    </w:p>
    <w:p w14:paraId="11195E26" w14:textId="38F3352B" w:rsidR="00CB74FB" w:rsidRDefault="00CB74FB" w:rsidP="00980A2B">
      <w:pPr>
        <w:pStyle w:val="Text2-1"/>
        <w:numPr>
          <w:ilvl w:val="0"/>
          <w:numId w:val="0"/>
        </w:numPr>
        <w:ind w:left="737"/>
      </w:pPr>
    </w:p>
    <w:p w14:paraId="5062506C" w14:textId="77777777" w:rsidR="00280C98" w:rsidRDefault="00280C98" w:rsidP="00980A2B">
      <w:pPr>
        <w:pStyle w:val="Nadpis2-1"/>
        <w:numPr>
          <w:ilvl w:val="0"/>
          <w:numId w:val="31"/>
        </w:numPr>
      </w:pPr>
      <w:bookmarkStart w:id="25" w:name="_Toc33775488"/>
      <w:r w:rsidRPr="00280C98">
        <w:t>SPECIFICKÉ POŽADAVKY</w:t>
      </w:r>
      <w:bookmarkEnd w:id="25"/>
    </w:p>
    <w:p w14:paraId="53EFD944" w14:textId="08ABCE2F" w:rsidR="00CB74FB" w:rsidRDefault="00CB74FB" w:rsidP="00CB74FB">
      <w:pPr>
        <w:pStyle w:val="Text2-1"/>
      </w:pPr>
      <w:r>
        <w:t>Jednotlivými částmi Díla jsou - Archivní rešerše, Sezónní průzkum jarní, Sezónní průzkum letní a podzimní, Sezónní průzkum zimní</w:t>
      </w:r>
      <w:r w:rsidR="00990B67">
        <w:t>, Migrační studie</w:t>
      </w:r>
      <w:r>
        <w:t xml:space="preserve"> a vypracování závěrečné zprávy – podrobněji níže:</w:t>
      </w:r>
    </w:p>
    <w:p w14:paraId="336EE46A" w14:textId="57412074" w:rsidR="00CB74FB" w:rsidRDefault="00CB74FB" w:rsidP="00CB74FB">
      <w:pPr>
        <w:pStyle w:val="Text2-1"/>
      </w:pPr>
      <w:r>
        <w:t xml:space="preserve">Archivní a rešeršní práce (NDOP, </w:t>
      </w:r>
      <w:r w:rsidR="00B86EE8">
        <w:t xml:space="preserve">archivní </w:t>
      </w:r>
      <w:r>
        <w:t>průzkumy, archivní migrační data, apod.)</w:t>
      </w:r>
    </w:p>
    <w:p w14:paraId="403D80C3" w14:textId="4E747C7D" w:rsidR="00CB74FB" w:rsidRDefault="00CB74FB" w:rsidP="00CB74FB">
      <w:pPr>
        <w:pStyle w:val="Text2-1"/>
      </w:pPr>
      <w:r>
        <w:t>Botanické průzkumy</w:t>
      </w:r>
      <w:r w:rsidR="00112632">
        <w:t xml:space="preserve"> (cévnaté rostliny a vegetace) v jarním, letním a podzimním aspektu</w:t>
      </w:r>
    </w:p>
    <w:p w14:paraId="049BF99C" w14:textId="7650288E" w:rsidR="00CB74FB" w:rsidRDefault="00CB74FB" w:rsidP="00CB74FB">
      <w:pPr>
        <w:pStyle w:val="Text2-1"/>
      </w:pPr>
      <w:r>
        <w:t>Zoologické průzkumy</w:t>
      </w:r>
      <w:r w:rsidR="00112632">
        <w:t xml:space="preserve"> (obratlovci, bezobratlí) v jarním, letním, podzimním a zimním aspektu</w:t>
      </w:r>
    </w:p>
    <w:p w14:paraId="0C0BBFAF" w14:textId="5FB64C33" w:rsidR="00990B67" w:rsidRDefault="00990B67" w:rsidP="00990B67">
      <w:pPr>
        <w:pStyle w:val="Text2-1"/>
      </w:pPr>
      <w:r>
        <w:t>Vypracování migrační studie na základě vlastních a archivních dat.</w:t>
      </w:r>
    </w:p>
    <w:p w14:paraId="742314E3" w14:textId="7D7852C1" w:rsidR="00B86EE8" w:rsidRDefault="00CB74FB" w:rsidP="00CB74FB">
      <w:pPr>
        <w:pStyle w:val="Text2-1"/>
      </w:pPr>
      <w:r>
        <w:t>Celkové zpracování závěrečné zprávy</w:t>
      </w:r>
      <w:r w:rsidR="00441D16">
        <w:t xml:space="preserve"> </w:t>
      </w:r>
      <w:r w:rsidR="003823CA">
        <w:t>pr</w:t>
      </w:r>
      <w:r w:rsidR="00441D16">
        <w:t>o biologick</w:t>
      </w:r>
      <w:r w:rsidR="003823CA">
        <w:t>ý</w:t>
      </w:r>
      <w:r w:rsidR="00441D16">
        <w:t xml:space="preserve"> průzkum</w:t>
      </w:r>
      <w:r>
        <w:t>.</w:t>
      </w:r>
    </w:p>
    <w:p w14:paraId="7106CE51" w14:textId="77777777" w:rsidR="00CB74FB" w:rsidRPr="0036401D" w:rsidRDefault="00CB74FB" w:rsidP="00CB74FB">
      <w:pPr>
        <w:pStyle w:val="Text2-1"/>
      </w:pPr>
      <w:r>
        <w:t>Dílo bude vypracováno v českém jazyce</w:t>
      </w:r>
    </w:p>
    <w:p w14:paraId="001E7BAB" w14:textId="77777777" w:rsidR="00DB7D3E" w:rsidRDefault="00DB7D3E" w:rsidP="00DB7D3E">
      <w:pPr>
        <w:pStyle w:val="Nadpis2-2"/>
      </w:pPr>
      <w:bookmarkStart w:id="26" w:name="_Toc33775489"/>
      <w:r w:rsidRPr="00DB7D3E">
        <w:t>Určení zástupců Objednatele a dalších dotčených osob k</w:t>
      </w:r>
      <w:r>
        <w:t> </w:t>
      </w:r>
      <w:r w:rsidRPr="00DB7D3E">
        <w:t>projednání</w:t>
      </w:r>
      <w:r>
        <w:t xml:space="preserve"> </w:t>
      </w:r>
      <w:r w:rsidRPr="00DB7D3E">
        <w:t>d</w:t>
      </w:r>
      <w:r w:rsidR="00F82126">
        <w:t>íla</w:t>
      </w:r>
      <w:bookmarkEnd w:id="26"/>
    </w:p>
    <w:p w14:paraId="2C7B0260" w14:textId="77777777" w:rsidR="00CA38AE" w:rsidRPr="00CA38AE" w:rsidRDefault="00DB7D3E" w:rsidP="00DB7D3E">
      <w:pPr>
        <w:pStyle w:val="Text2-1"/>
        <w:autoSpaceDE w:val="0"/>
        <w:autoSpaceDN w:val="0"/>
        <w:adjustRightInd w:val="0"/>
        <w:spacing w:after="0" w:line="240" w:lineRule="auto"/>
      </w:pPr>
      <w:r>
        <w:t xml:space="preserve">S ohledem na povahu Díla si smluvní strany sjednávají, že Zhotovitel bude při </w:t>
      </w:r>
      <w:r w:rsidRPr="00DB7D3E">
        <w:rPr>
          <w:rFonts w:ascii="Verdana" w:hAnsi="Verdana" w:cs="Verdana"/>
        </w:rPr>
        <w:t xml:space="preserve">projednávání </w:t>
      </w:r>
      <w:r w:rsidR="00F82126">
        <w:rPr>
          <w:rFonts w:ascii="Verdana" w:hAnsi="Verdana" w:cs="Verdana"/>
        </w:rPr>
        <w:t>částí Díla</w:t>
      </w:r>
      <w:r w:rsidRPr="00DB7D3E">
        <w:rPr>
          <w:rFonts w:ascii="Verdana" w:hAnsi="Verdana" w:cs="Verdana"/>
        </w:rPr>
        <w:t xml:space="preserve"> jednat s jednotlivými odbory a jednotkami Objednatele a dalšími dotčenými osobami a orgány vždy prostřednictvím, případně v součinnosti se zástupcem Objednatele ve věcech technických, dle </w:t>
      </w:r>
      <w:proofErr w:type="gramStart"/>
      <w:r w:rsidRPr="00DB7D3E">
        <w:rPr>
          <w:rFonts w:ascii="Verdana" w:hAnsi="Verdana" w:cs="Verdana"/>
        </w:rPr>
        <w:t>příslušné</w:t>
      </w:r>
      <w:proofErr w:type="gramEnd"/>
      <w:r w:rsidRPr="00DB7D3E">
        <w:rPr>
          <w:rFonts w:ascii="Verdana" w:hAnsi="Verdana" w:cs="Verdana"/>
        </w:rPr>
        <w:t xml:space="preserve"> SOD. </w:t>
      </w:r>
      <w:r w:rsidR="00F82126">
        <w:rPr>
          <w:rFonts w:ascii="Verdana" w:hAnsi="Verdana" w:cs="Verdana"/>
        </w:rPr>
        <w:t>Části Díla</w:t>
      </w:r>
      <w:r w:rsidRPr="00DB7D3E">
        <w:rPr>
          <w:rFonts w:ascii="Verdana" w:hAnsi="Verdana" w:cs="Verdana"/>
        </w:rPr>
        <w:t xml:space="preserve"> musí být projednán</w:t>
      </w:r>
      <w:r w:rsidR="00F82126">
        <w:rPr>
          <w:rFonts w:ascii="Verdana" w:hAnsi="Verdana" w:cs="Verdana"/>
        </w:rPr>
        <w:t>y</w:t>
      </w:r>
      <w:r w:rsidRPr="00DB7D3E">
        <w:rPr>
          <w:rFonts w:ascii="Verdana" w:hAnsi="Verdana" w:cs="Verdana"/>
        </w:rPr>
        <w:t xml:space="preserve"> s níže uvedenými zástupci a profesními specialisty Objednatele Objednatel si vyhrazuje právo určit další osoby a orgány k projednání.</w:t>
      </w:r>
    </w:p>
    <w:p w14:paraId="0616D9A6" w14:textId="77777777" w:rsidR="00CA38AE" w:rsidRDefault="00CA38AE" w:rsidP="00CA38AE">
      <w:pPr>
        <w:pStyle w:val="Text2-1"/>
      </w:pPr>
      <w:r w:rsidRPr="00CA38AE">
        <w:t>Org</w:t>
      </w:r>
      <w:r w:rsidR="00291742">
        <w:t>anizační útvary GŘ SŽDC přizvané</w:t>
      </w:r>
      <w:r w:rsidRPr="00CA38AE">
        <w:t xml:space="preserve"> k projednání:</w:t>
      </w:r>
    </w:p>
    <w:p w14:paraId="35A85CB8" w14:textId="622284AA" w:rsidR="00CA38AE" w:rsidRPr="00CA38AE" w:rsidRDefault="00CA38AE" w:rsidP="00CA38AE">
      <w:pPr>
        <w:pStyle w:val="Text2-2"/>
      </w:pPr>
      <w:r>
        <w:rPr>
          <w:rFonts w:ascii="Verdana" w:hAnsi="Verdana" w:cs="Verdana"/>
        </w:rPr>
        <w:t xml:space="preserve">úsek provozuschopnosti dráhy, </w:t>
      </w:r>
      <w:r w:rsidRPr="00F7452D">
        <w:rPr>
          <w:rFonts w:ascii="Verdana" w:hAnsi="Verdana" w:cs="Verdana"/>
        </w:rPr>
        <w:t xml:space="preserve">Odbor </w:t>
      </w:r>
      <w:r w:rsidR="00625D5E" w:rsidRPr="00F7452D">
        <w:rPr>
          <w:rFonts w:ascii="Verdana" w:hAnsi="Verdana" w:cs="Verdana"/>
        </w:rPr>
        <w:t>přípravy staveb</w:t>
      </w:r>
      <w:r w:rsidRPr="00F7452D">
        <w:rPr>
          <w:rFonts w:ascii="Verdana" w:hAnsi="Verdana" w:cs="Verdana"/>
        </w:rPr>
        <w:t xml:space="preserve"> (</w:t>
      </w:r>
      <w:r w:rsidR="00625D5E" w:rsidRPr="00F7452D">
        <w:rPr>
          <w:rFonts w:ascii="Verdana" w:hAnsi="Verdana" w:cs="Verdana"/>
        </w:rPr>
        <w:t>O6</w:t>
      </w:r>
      <w:r w:rsidRPr="00F7452D">
        <w:rPr>
          <w:rFonts w:ascii="Verdana" w:hAnsi="Verdana" w:cs="Verdana"/>
        </w:rPr>
        <w:t>)</w:t>
      </w:r>
    </w:p>
    <w:p w14:paraId="16F9C727" w14:textId="77777777" w:rsidR="00CA38AE" w:rsidRPr="00291742" w:rsidRDefault="00CA38AE" w:rsidP="00CA38AE">
      <w:pPr>
        <w:pStyle w:val="Text2-2"/>
      </w:pPr>
      <w:r>
        <w:rPr>
          <w:rFonts w:ascii="Verdana" w:hAnsi="Verdana" w:cs="Verdana"/>
        </w:rPr>
        <w:t>úsek modernizace dráhy, Samostatné oddělení přípravy VRT (PVRT)</w:t>
      </w:r>
    </w:p>
    <w:p w14:paraId="0759E183" w14:textId="77777777" w:rsidR="00CA38AE" w:rsidRDefault="00CA38AE" w:rsidP="00CA38AE">
      <w:pPr>
        <w:pStyle w:val="Nadpis2-2"/>
      </w:pPr>
      <w:bookmarkStart w:id="27" w:name="_Toc33775490"/>
      <w:r w:rsidRPr="00E76085">
        <w:t>Pokyny k projednání a k připomínkovému</w:t>
      </w:r>
      <w:r>
        <w:t xml:space="preserve"> řízení </w:t>
      </w:r>
      <w:r w:rsidR="00F82126">
        <w:t>částí Díla</w:t>
      </w:r>
      <w:bookmarkEnd w:id="27"/>
    </w:p>
    <w:p w14:paraId="1E2D16DD" w14:textId="77777777" w:rsidR="00CA38AE" w:rsidRDefault="00F82126" w:rsidP="00CA38AE">
      <w:pPr>
        <w:pStyle w:val="Text2-1"/>
      </w:pPr>
      <w:r>
        <w:t>Části Díla budou</w:t>
      </w:r>
      <w:r w:rsidR="00CA38AE">
        <w:t xml:space="preserve"> řádně projednán</w:t>
      </w:r>
      <w:r>
        <w:t>y</w:t>
      </w:r>
      <w:r w:rsidR="00CA38AE">
        <w:t>, a to jak po stránce technické a obsahové, tak po stránce legislativní a bud</w:t>
      </w:r>
      <w:r>
        <w:t>ou</w:t>
      </w:r>
      <w:r w:rsidR="00CA38AE">
        <w:t xml:space="preserve"> posuzován</w:t>
      </w:r>
      <w:r>
        <w:t>y</w:t>
      </w:r>
      <w:r w:rsidR="00CA38AE">
        <w:t xml:space="preserve"> a schvalován</w:t>
      </w:r>
      <w:r>
        <w:t>y</w:t>
      </w:r>
      <w:r w:rsidR="00CA38AE">
        <w:t xml:space="preserve"> v připomínkovém řízení Objednatele dle požadavků Objednatele na Dílo. Technická a obsahová náplň bude projednána na poradách s oprávněnými osobami Objednatele a s určenými zástupci Objednatele. </w:t>
      </w:r>
    </w:p>
    <w:p w14:paraId="42D2DF92" w14:textId="77777777" w:rsidR="00CA38AE" w:rsidRDefault="00F82126" w:rsidP="00CA38AE">
      <w:pPr>
        <w:pStyle w:val="Text2-1"/>
      </w:pPr>
      <w:r>
        <w:t>Projednání Díla</w:t>
      </w:r>
      <w:r w:rsidR="00CA38AE">
        <w:t xml:space="preserve"> bude probíhat formou porad.</w:t>
      </w:r>
    </w:p>
    <w:p w14:paraId="2ED7C23A" w14:textId="77777777" w:rsidR="00CA38AE" w:rsidRDefault="00CA38AE" w:rsidP="00CA38AE">
      <w:pPr>
        <w:pStyle w:val="Text2-1"/>
      </w:pPr>
      <w:r>
        <w:t xml:space="preserve">Poradu na projednání může svolat Objednatel nebo Zhotovitel. V případě potřeby může Zhotovitel o svolání jednání požádat Objednatele. Na každé projednání musí být pozvány oprávněné osoby Objednatele a určení zástupci Objednatele dle článku </w:t>
      </w:r>
      <w:r w:rsidR="0002335A">
        <w:t>5.2</w:t>
      </w:r>
      <w:r>
        <w:t xml:space="preserve">, pokud nebude výslovně SOD zmocněn pro konkrétní jednání Zhotovitel. Pozvánka na poradu se zasílá elektronicky (emailem), případně také písemně, minimálně 7 dnů před konáním porady na příslušné </w:t>
      </w:r>
      <w:r w:rsidR="00F82126">
        <w:t>zástupce Objednatele</w:t>
      </w:r>
      <w:r>
        <w:t>. Svolání porady musí být provedeno vždy v součinnosti a vědomím oprávněné osoby Objednatele. Seznam emailových adres bude Zhotoviteli předán zástupcem Objednatele po podpisu Smlouvy.</w:t>
      </w:r>
    </w:p>
    <w:p w14:paraId="2642EAE9" w14:textId="63362B6B" w:rsidR="0002335A" w:rsidRDefault="0002335A" w:rsidP="0002335A">
      <w:pPr>
        <w:pStyle w:val="Text2-1"/>
      </w:pPr>
      <w:r>
        <w:t xml:space="preserve">Průběh a výsledky projednání se zaznamenávají v listinné podobě formou záznamu nebo zápisu. Záznam nebo zápis z projednání musí obsahovat stručný popis projednávané problematiky a vyjádření jednotlivých účastníků prezentovaná na poradě. Ze záznamu musí být jednoznačně zřejmé, zda tato vyjádření byla či nebyla akceptována. Tento doklad z jednání se zasílá všem pozvaným a přítomným účastníkům pouze v elektronické podobě, listinná podoba je součástí odevzdání Díla. Návrh záznamu z projednání musí být rozeslán nejpozději do 7 dnů ode dne jednání. Účastníci jednání mohou ve lhůtě </w:t>
      </w:r>
      <w:r w:rsidR="00980A2B">
        <w:t xml:space="preserve">maximálně do </w:t>
      </w:r>
      <w:r>
        <w:t>14 dnů</w:t>
      </w:r>
      <w:r w:rsidR="00980A2B">
        <w:t>,</w:t>
      </w:r>
      <w:r>
        <w:t xml:space="preserve"> </w:t>
      </w:r>
      <w:r w:rsidR="00980A2B">
        <w:t xml:space="preserve">(lhůta může být ze strany Objednatele i zkrácena) </w:t>
      </w:r>
      <w:r>
        <w:t>ode dne obdržení záznamu zaslat k záznamu připomínky, pokud se v této lhůtě nevyjádří, má se za to, že s obsahem souhlasí.</w:t>
      </w:r>
    </w:p>
    <w:p w14:paraId="703ABD31" w14:textId="41574F55" w:rsidR="0002335A" w:rsidRDefault="0002335A" w:rsidP="0002335A">
      <w:pPr>
        <w:pStyle w:val="Text2-1"/>
        <w:rPr>
          <w:rFonts w:ascii="Verdana" w:hAnsi="Verdana" w:cs="Verdana"/>
        </w:rPr>
      </w:pPr>
      <w:r w:rsidRPr="0002335A">
        <w:rPr>
          <w:rFonts w:ascii="Verdana" w:hAnsi="Verdana" w:cs="Verdana"/>
        </w:rPr>
        <w:t xml:space="preserve">Před </w:t>
      </w:r>
      <w:r w:rsidRPr="0002335A">
        <w:t>zahájením</w:t>
      </w:r>
      <w:r w:rsidRPr="0002335A">
        <w:rPr>
          <w:rFonts w:ascii="Verdana" w:hAnsi="Verdana" w:cs="Verdana"/>
        </w:rPr>
        <w:t xml:space="preserve"> připomínkového řízení provede Objednatel kontrolu úplnosti převzaté</w:t>
      </w:r>
      <w:r w:rsidR="00980A2B">
        <w:rPr>
          <w:rFonts w:ascii="Verdana" w:hAnsi="Verdana" w:cs="Verdana"/>
        </w:rPr>
        <w:t>ho</w:t>
      </w:r>
      <w:r w:rsidRPr="0002335A">
        <w:rPr>
          <w:rFonts w:ascii="Verdana" w:hAnsi="Verdana" w:cs="Verdana"/>
        </w:rPr>
        <w:t xml:space="preserve"> D</w:t>
      </w:r>
      <w:r w:rsidR="003C2314">
        <w:rPr>
          <w:rFonts w:ascii="Verdana" w:hAnsi="Verdana" w:cs="Verdana"/>
        </w:rPr>
        <w:t>íla</w:t>
      </w:r>
      <w:r w:rsidRPr="0002335A">
        <w:rPr>
          <w:rFonts w:ascii="Verdana" w:hAnsi="Verdana" w:cs="Verdana"/>
        </w:rPr>
        <w:t xml:space="preserve"> v </w:t>
      </w:r>
      <w:proofErr w:type="gramStart"/>
      <w:r w:rsidRPr="0002335A">
        <w:rPr>
          <w:rFonts w:ascii="Verdana" w:hAnsi="Verdana" w:cs="Verdana"/>
        </w:rPr>
        <w:t>souladu s SOD</w:t>
      </w:r>
      <w:proofErr w:type="gramEnd"/>
      <w:r w:rsidRPr="0002335A">
        <w:rPr>
          <w:rFonts w:ascii="Verdana" w:hAnsi="Verdana" w:cs="Verdana"/>
        </w:rPr>
        <w:t>.</w:t>
      </w:r>
    </w:p>
    <w:p w14:paraId="1878E4C2" w14:textId="000DCAF4" w:rsidR="0002335A" w:rsidRDefault="0002335A" w:rsidP="0002335A">
      <w:pPr>
        <w:pStyle w:val="Text2-1"/>
      </w:pPr>
      <w:r w:rsidRPr="0002335A">
        <w:rPr>
          <w:rFonts w:ascii="Verdana" w:hAnsi="Verdana" w:cs="Verdana"/>
        </w:rPr>
        <w:t xml:space="preserve">Připomínkové řízení je uzavřeno zpravidla projednáním připomínek obsažených v jednotlivých stanoviscích, </w:t>
      </w:r>
      <w:r w:rsidRPr="00B9410F">
        <w:rPr>
          <w:rFonts w:ascii="Verdana" w:hAnsi="Verdana" w:cs="Verdana"/>
        </w:rPr>
        <w:t xml:space="preserve">na </w:t>
      </w:r>
      <w:r w:rsidRPr="00B9410F">
        <w:t>kterém</w:t>
      </w:r>
      <w:r w:rsidRPr="00980A2B">
        <w:rPr>
          <w:rFonts w:ascii="Verdana" w:hAnsi="Verdana" w:cs="Verdana"/>
        </w:rPr>
        <w:t xml:space="preserve"> se dohodne konečný způsob vypořádání připomínek. Projednání připomínek </w:t>
      </w:r>
      <w:r w:rsidR="003C2314" w:rsidRPr="00B9410F">
        <w:rPr>
          <w:rFonts w:ascii="Verdana" w:hAnsi="Verdana" w:cs="Verdana"/>
        </w:rPr>
        <w:t>může</w:t>
      </w:r>
      <w:r w:rsidR="003C2314">
        <w:rPr>
          <w:rFonts w:ascii="Verdana" w:hAnsi="Verdana" w:cs="Verdana"/>
        </w:rPr>
        <w:t xml:space="preserve"> být</w:t>
      </w:r>
      <w:r w:rsidRPr="0002335A">
        <w:rPr>
          <w:rFonts w:ascii="Verdana" w:hAnsi="Verdana" w:cs="Verdana"/>
        </w:rPr>
        <w:t xml:space="preserve"> konferenční a svolává jej Objednatel</w:t>
      </w:r>
      <w:r>
        <w:rPr>
          <w:rFonts w:ascii="Verdana" w:hAnsi="Verdana" w:cs="Verdana"/>
        </w:rPr>
        <w:t xml:space="preserve"> </w:t>
      </w:r>
      <w:r w:rsidRPr="0002335A">
        <w:rPr>
          <w:rFonts w:ascii="Verdana" w:hAnsi="Verdana" w:cs="Verdana"/>
        </w:rPr>
        <w:t>nebo Zhotovitel.</w:t>
      </w:r>
      <w:r w:rsidR="00B9410F">
        <w:rPr>
          <w:rFonts w:ascii="Verdana" w:hAnsi="Verdana" w:cs="Verdana"/>
        </w:rPr>
        <w:t xml:space="preserve"> Konferenčním projednáním je videokonference.</w:t>
      </w:r>
    </w:p>
    <w:p w14:paraId="70ECA5F0" w14:textId="77777777" w:rsidR="00CA38AE" w:rsidRDefault="00CA38AE" w:rsidP="0002335A">
      <w:pPr>
        <w:pStyle w:val="Nadpis2-2"/>
      </w:pPr>
      <w:bookmarkStart w:id="28" w:name="_Toc33775491"/>
      <w:r>
        <w:t xml:space="preserve">Pokyny pro odevzdání </w:t>
      </w:r>
      <w:r w:rsidR="003C2314">
        <w:t>Díla</w:t>
      </w:r>
      <w:bookmarkEnd w:id="28"/>
    </w:p>
    <w:p w14:paraId="41A6E29F" w14:textId="77777777" w:rsidR="00CA38AE" w:rsidRDefault="00CA38AE" w:rsidP="00CA38AE">
      <w:pPr>
        <w:pStyle w:val="Text2-1"/>
      </w:pPr>
      <w:r>
        <w:t>Dle požadavku Smlouvy o dílo, bude provedeno odevzdání v listinné a elektronické</w:t>
      </w:r>
      <w:r w:rsidR="00D92505">
        <w:t xml:space="preserve"> </w:t>
      </w:r>
      <w:r>
        <w:t>podobě v dílčích termínech (dle etapizace Díla) a v definitivním termínu dokončení Díla.</w:t>
      </w:r>
    </w:p>
    <w:p w14:paraId="3A50C01C" w14:textId="7236596C" w:rsidR="00CA38AE" w:rsidRDefault="00CA38AE" w:rsidP="00CA38AE">
      <w:pPr>
        <w:pStyle w:val="Text2-1"/>
      </w:pPr>
      <w:r>
        <w:t>Ke každé dílčí etapě spojené s předáním části Díla bude provedeno odevzdání</w:t>
      </w:r>
      <w:r w:rsidR="00D92505">
        <w:t xml:space="preserve"> dokumentace </w:t>
      </w:r>
      <w:r>
        <w:t>odpovídající stupni rozpracovanosti dle požadavků SOD,</w:t>
      </w:r>
      <w:r w:rsidR="00D92505">
        <w:t xml:space="preserve"> </w:t>
      </w:r>
      <w:r>
        <w:t xml:space="preserve">na základě projednaného technického řešení, a to </w:t>
      </w:r>
      <w:r w:rsidRPr="00D92505">
        <w:rPr>
          <w:b/>
        </w:rPr>
        <w:t>v listinné podobě v počtu dvou</w:t>
      </w:r>
      <w:r w:rsidR="00D92505" w:rsidRPr="00D92505">
        <w:rPr>
          <w:b/>
        </w:rPr>
        <w:t xml:space="preserve"> </w:t>
      </w:r>
      <w:r>
        <w:t xml:space="preserve">souprav a </w:t>
      </w:r>
      <w:r w:rsidRPr="00B722EC">
        <w:rPr>
          <w:b/>
        </w:rPr>
        <w:t xml:space="preserve">v elektronické podobě </w:t>
      </w:r>
      <w:r>
        <w:t xml:space="preserve">v počtu 2 × CD. Odevzdání v elektronické podobě bude </w:t>
      </w:r>
      <w:r w:rsidR="00D92505">
        <w:t>provedeno v</w:t>
      </w:r>
      <w:r w:rsidR="00B9410F">
        <w:t xml:space="preserve"> otevřené a v </w:t>
      </w:r>
      <w:r w:rsidR="00D92505">
        <w:t>uzavřené formě</w:t>
      </w:r>
      <w:r w:rsidR="00B9410F">
        <w:t>.</w:t>
      </w:r>
    </w:p>
    <w:p w14:paraId="46E6BD8D" w14:textId="2A1165CB" w:rsidR="00D92505" w:rsidRDefault="00D92505" w:rsidP="00D92505">
      <w:pPr>
        <w:pStyle w:val="Text2-1"/>
      </w:pPr>
      <w:r w:rsidRPr="00D92505">
        <w:rPr>
          <w:b/>
        </w:rPr>
        <w:t>Definitivní odevzdání díla</w:t>
      </w:r>
      <w:r>
        <w:t xml:space="preserve">, bude provedeno v listinné podobě v počtu </w:t>
      </w:r>
      <w:r w:rsidR="00A0081C" w:rsidRPr="008F1BA4">
        <w:t xml:space="preserve">čtyřech </w:t>
      </w:r>
      <w:r w:rsidRPr="008F1BA4">
        <w:t>souprav,</w:t>
      </w:r>
      <w:r>
        <w:t xml:space="preserve"> se zapracováním veškerých akceptovaných požadavků a připomínek Objednatele a dalších dotčených osob a veškerých požadavků </w:t>
      </w:r>
      <w:r w:rsidRPr="003C2314">
        <w:t>vzešlých z projednání připomínek</w:t>
      </w:r>
      <w:r>
        <w:t>.</w:t>
      </w:r>
    </w:p>
    <w:p w14:paraId="1D0299B9" w14:textId="77777777" w:rsidR="00D92505" w:rsidRPr="003C2314" w:rsidRDefault="00D92505" w:rsidP="00D92505">
      <w:pPr>
        <w:pStyle w:val="Text2-1"/>
      </w:pPr>
      <w:r w:rsidRPr="003C2314">
        <w:t>Definitivní odevzdání kompletního díla, dle SOD, bude v elektronické podobě provedeno dle Pokynu GŘ č. 4/2016 [73] a Směrnice SŽDC č. 117 [77] následovně:</w:t>
      </w:r>
    </w:p>
    <w:p w14:paraId="07D01D56" w14:textId="77777777" w:rsidR="00D92505" w:rsidRPr="003C2314" w:rsidRDefault="00D92505" w:rsidP="00D92505">
      <w:pPr>
        <w:pStyle w:val="Odrka1-1"/>
      </w:pPr>
      <w:r w:rsidRPr="003C2314">
        <w:rPr>
          <w:rFonts w:cs="Verdana,Bold"/>
          <w:b/>
          <w:bCs/>
        </w:rPr>
        <w:t xml:space="preserve">2 × CD (DVD) </w:t>
      </w:r>
      <w:r w:rsidRPr="003C2314">
        <w:t xml:space="preserve">– kompletní </w:t>
      </w:r>
      <w:r w:rsidR="003C2314" w:rsidRPr="003C2314">
        <w:t>Dílo</w:t>
      </w:r>
      <w:r w:rsidRPr="003C2314">
        <w:t xml:space="preserve"> v otevřené formě</w:t>
      </w:r>
    </w:p>
    <w:p w14:paraId="56021886" w14:textId="77777777" w:rsidR="00D92505" w:rsidRPr="003C2314" w:rsidRDefault="00D92505" w:rsidP="00D92505">
      <w:pPr>
        <w:pStyle w:val="Odrka1-1"/>
      </w:pPr>
      <w:r w:rsidRPr="003C2314">
        <w:rPr>
          <w:rFonts w:cs="Verdana,Bold"/>
          <w:b/>
          <w:bCs/>
        </w:rPr>
        <w:t xml:space="preserve">2 × CD (DVD) </w:t>
      </w:r>
      <w:r w:rsidRPr="003C2314">
        <w:t xml:space="preserve">– kompletní </w:t>
      </w:r>
      <w:r w:rsidR="003C2314" w:rsidRPr="003C2314">
        <w:t>Dílo</w:t>
      </w:r>
      <w:r w:rsidRPr="003C2314">
        <w:t xml:space="preserve"> v uzavřené formě</w:t>
      </w:r>
    </w:p>
    <w:p w14:paraId="2973B3EF" w14:textId="77777777" w:rsidR="00D92505" w:rsidRPr="003C2314" w:rsidRDefault="00D92505" w:rsidP="00D92505">
      <w:pPr>
        <w:pStyle w:val="Text2-1"/>
      </w:pPr>
      <w:r w:rsidRPr="003C2314">
        <w:rPr>
          <w:rFonts w:cs="Verdana"/>
        </w:rPr>
        <w:t>Odevzdání musí být doloženo písemným dokladem prokazujícím předání dokumentace Zhotovitelem a převzetí Objednatelem s odsouhlasením požadovaného rozsahu činností a splnění termínů dle SOD.</w:t>
      </w:r>
    </w:p>
    <w:p w14:paraId="56CA96D6" w14:textId="3B6A1605" w:rsidR="00D92505" w:rsidRPr="00F7452D" w:rsidRDefault="00D92505" w:rsidP="00D92505">
      <w:pPr>
        <w:pStyle w:val="Text2-1"/>
      </w:pPr>
      <w:r w:rsidRPr="00F7452D">
        <w:t xml:space="preserve">Čistopis </w:t>
      </w:r>
      <w:r w:rsidR="00B9410F" w:rsidRPr="00F7452D">
        <w:t>finální</w:t>
      </w:r>
      <w:r w:rsidR="00990B67" w:rsidRPr="00F7452D">
        <w:t xml:space="preserve"> verze závěrečné zprávy</w:t>
      </w:r>
      <w:r w:rsidRPr="00F7452D">
        <w:t xml:space="preserve"> </w:t>
      </w:r>
      <w:r w:rsidR="00990B67" w:rsidRPr="00F7452D">
        <w:t>bude</w:t>
      </w:r>
      <w:r w:rsidRPr="00F7452D">
        <w:t xml:space="preserve"> číslován dle pokynů Objednatele</w:t>
      </w:r>
      <w:r w:rsidR="00990B67" w:rsidRPr="00F7452D">
        <w:t xml:space="preserve"> a odevzdán</w:t>
      </w:r>
      <w:r w:rsidRPr="00F7452D">
        <w:t xml:space="preserve"> minimálně ve dvou soupravách. </w:t>
      </w:r>
    </w:p>
    <w:p w14:paraId="350986BB" w14:textId="77777777" w:rsidR="00280C98" w:rsidRPr="00280C98" w:rsidRDefault="00280C98" w:rsidP="000E0ABF">
      <w:pPr>
        <w:pStyle w:val="Nadpis2-1"/>
      </w:pPr>
      <w:bookmarkStart w:id="29" w:name="_Toc33775492"/>
      <w:r w:rsidRPr="00280C98">
        <w:t>SOUVISEJÍCÍ DOKUMENTY A PŘEDPISY</w:t>
      </w:r>
      <w:bookmarkEnd w:id="29"/>
    </w:p>
    <w:p w14:paraId="4982787E" w14:textId="6B8C29A8" w:rsidR="00280C98" w:rsidRPr="00280C98" w:rsidRDefault="00280C98" w:rsidP="00A74DD7">
      <w:pPr>
        <w:pStyle w:val="Text2-1"/>
      </w:pPr>
      <w:r w:rsidRPr="00280C98">
        <w:t xml:space="preserve">Zhotovitel se zavazuje provádět dílo v souladu s obecně závaznými právními předpisy České republiky a EU, technickými normami a s interními předpisy a dokumenty </w:t>
      </w:r>
      <w:r w:rsidR="006653E5">
        <w:t>O</w:t>
      </w:r>
      <w:r w:rsidRPr="00E76085">
        <w:t>bjednatele (směrnice, vzorové listy,</w:t>
      </w:r>
      <w:r w:rsidR="00E76085">
        <w:t xml:space="preserve"> TKP</w:t>
      </w:r>
      <w:r w:rsidRPr="00E76085">
        <w:t>, ZTP apod.), vše v</w:t>
      </w:r>
      <w:r w:rsidRPr="00280C98">
        <w:t xml:space="preserve"> platném znění.</w:t>
      </w:r>
    </w:p>
    <w:p w14:paraId="2D555B55" w14:textId="77777777" w:rsidR="001D3429" w:rsidRPr="007D016E" w:rsidRDefault="001D3429" w:rsidP="00A74DD7">
      <w:pPr>
        <w:pStyle w:val="Text2-1"/>
      </w:pPr>
      <w:r w:rsidRPr="007D016E">
        <w:t>Objednatel umožňuje Zhotoviteli přístup ke</w:t>
      </w:r>
      <w:r w:rsidR="00A74DD7">
        <w:t xml:space="preserve"> všem svým interním předpisům a </w:t>
      </w:r>
      <w:r w:rsidRPr="007D016E">
        <w:t>dokumentům následujícím způsobem:</w:t>
      </w:r>
    </w:p>
    <w:p w14:paraId="3E9D9263" w14:textId="6FDB8D17" w:rsidR="001D3429" w:rsidRPr="00E85446" w:rsidRDefault="001D3429" w:rsidP="001D3429">
      <w:pPr>
        <w:pStyle w:val="Textbezslovn"/>
        <w:spacing w:after="0"/>
        <w:rPr>
          <w:rStyle w:val="Tun"/>
        </w:rPr>
      </w:pPr>
      <w:r w:rsidRPr="00E85446">
        <w:rPr>
          <w:rStyle w:val="Tun"/>
        </w:rPr>
        <w:t>Správa</w:t>
      </w:r>
      <w:r w:rsidR="002A67DD">
        <w:rPr>
          <w:rStyle w:val="Tun"/>
        </w:rPr>
        <w:t xml:space="preserve"> železnic</w:t>
      </w:r>
      <w:r w:rsidRPr="00E85446">
        <w:rPr>
          <w:rStyle w:val="Tun"/>
        </w:rPr>
        <w:t>, státní organizace</w:t>
      </w:r>
    </w:p>
    <w:p w14:paraId="3E05B6E2" w14:textId="77777777" w:rsidR="001D3429" w:rsidRPr="00E85446" w:rsidRDefault="001D3429" w:rsidP="001D3429">
      <w:pPr>
        <w:pStyle w:val="Textbezslovn"/>
        <w:spacing w:after="0"/>
        <w:rPr>
          <w:rStyle w:val="Tun"/>
        </w:rPr>
      </w:pPr>
      <w:r w:rsidRPr="00E85446">
        <w:rPr>
          <w:rStyle w:val="Tun"/>
        </w:rPr>
        <w:t xml:space="preserve">Technická ústředna dopravní cesty, </w:t>
      </w:r>
    </w:p>
    <w:p w14:paraId="7C45CA8C" w14:textId="77777777" w:rsidR="001D3429" w:rsidRPr="007D7A4E" w:rsidRDefault="001D3429" w:rsidP="001D3429">
      <w:pPr>
        <w:pStyle w:val="Textbezslovn"/>
        <w:spacing w:after="0"/>
        <w:rPr>
          <w:b/>
        </w:rPr>
      </w:pPr>
      <w:r w:rsidRPr="007D7A4E">
        <w:rPr>
          <w:b/>
        </w:rPr>
        <w:t xml:space="preserve">Oddělení </w:t>
      </w:r>
      <w:r>
        <w:rPr>
          <w:b/>
        </w:rPr>
        <w:t xml:space="preserve">distribuce </w:t>
      </w:r>
      <w:r w:rsidRPr="007D7A4E">
        <w:rPr>
          <w:b/>
        </w:rPr>
        <w:t>dokumentace</w:t>
      </w:r>
    </w:p>
    <w:p w14:paraId="1C7863E2" w14:textId="77777777" w:rsidR="001D3429" w:rsidRPr="007D016E" w:rsidRDefault="003D5B89" w:rsidP="001D3429">
      <w:pPr>
        <w:pStyle w:val="Textbezslovn"/>
        <w:spacing w:after="0"/>
      </w:pPr>
      <w:r>
        <w:t>Jeremenkova 103/23</w:t>
      </w:r>
    </w:p>
    <w:p w14:paraId="519C94DD" w14:textId="77777777" w:rsidR="001D3429" w:rsidRPr="007D016E" w:rsidRDefault="001D3429" w:rsidP="001D3429">
      <w:pPr>
        <w:pStyle w:val="Textbezslovn"/>
        <w:spacing w:after="0"/>
      </w:pPr>
      <w:r w:rsidRPr="007D016E">
        <w:t>77</w:t>
      </w:r>
      <w:r>
        <w:t>9 00</w:t>
      </w:r>
      <w:r w:rsidRPr="007D016E">
        <w:t xml:space="preserve"> Olomouc</w:t>
      </w:r>
    </w:p>
    <w:p w14:paraId="7F07D239" w14:textId="77777777" w:rsidR="001D3429" w:rsidRDefault="001D3429" w:rsidP="001D3429">
      <w:pPr>
        <w:pStyle w:val="Textbezslovn"/>
        <w:spacing w:after="0"/>
      </w:pPr>
      <w:r w:rsidRPr="007D016E">
        <w:t xml:space="preserve">kontaktní osoba: p. Jarmila Strnadová, tel.: </w:t>
      </w:r>
      <w:r w:rsidRPr="00563B6F">
        <w:t xml:space="preserve">972 742 396, </w:t>
      </w:r>
      <w:r>
        <w:t xml:space="preserve">mobil: </w:t>
      </w:r>
      <w:r w:rsidRPr="00563B6F">
        <w:t>725 039 782</w:t>
      </w:r>
    </w:p>
    <w:p w14:paraId="6A18E325" w14:textId="77777777" w:rsidR="001D3429" w:rsidRDefault="001D3429" w:rsidP="001D3429">
      <w:pPr>
        <w:pStyle w:val="Textbezslovn"/>
        <w:spacing w:after="0"/>
      </w:pPr>
      <w:r w:rsidRPr="007D016E">
        <w:t>e-mail: typdok@tudc.cz</w:t>
      </w:r>
    </w:p>
    <w:p w14:paraId="57CEE7D1" w14:textId="77777777" w:rsidR="001D3429" w:rsidRDefault="001D3429" w:rsidP="001D3429">
      <w:pPr>
        <w:pStyle w:val="Textbezslovn"/>
        <w:spacing w:after="0"/>
      </w:pPr>
      <w:r w:rsidRPr="002A68E4">
        <w:rPr>
          <w:color w:val="000000" w:themeColor="text1"/>
        </w:rPr>
        <w:t xml:space="preserve">www: </w:t>
      </w:r>
      <w:hyperlink r:id="rId12" w:history="1">
        <w:r w:rsidRPr="002A68E4">
          <w:rPr>
            <w:rStyle w:val="Hypertextovodkaz"/>
            <w:color w:val="000000" w:themeColor="text1"/>
            <w:u w:val="none"/>
          </w:rPr>
          <w:t>www.tudc.cz</w:t>
        </w:r>
      </w:hyperlink>
      <w:r w:rsidRPr="002A68E4">
        <w:rPr>
          <w:color w:val="000000" w:themeColor="text1"/>
        </w:rPr>
        <w:t xml:space="preserve"> nebo </w:t>
      </w:r>
      <w:hyperlink r:id="rId13" w:history="1">
        <w:r w:rsidRPr="002A68E4">
          <w:rPr>
            <w:rStyle w:val="Hypertextovodkaz"/>
            <w:color w:val="000000" w:themeColor="text1"/>
            <w:u w:val="none"/>
          </w:rPr>
          <w:t>www.szdc.cz</w:t>
        </w:r>
      </w:hyperlink>
      <w:r w:rsidRPr="00AB59D3">
        <w:t xml:space="preserve"> v sekci</w:t>
      </w:r>
      <w:r w:rsidRPr="00563B6F">
        <w:t xml:space="preserve"> „O nás / Vnitřní předpisy</w:t>
      </w:r>
      <w:r>
        <w:t xml:space="preserve"> / odkaz Dokumenty a předpisy</w:t>
      </w:r>
      <w:r w:rsidRPr="00563B6F">
        <w:t>“</w:t>
      </w:r>
    </w:p>
    <w:p w14:paraId="37A033EA" w14:textId="77777777" w:rsidR="001D3429" w:rsidRDefault="001D3429" w:rsidP="001D3429">
      <w:pPr>
        <w:pStyle w:val="Textbezslovn"/>
      </w:pPr>
    </w:p>
    <w:p w14:paraId="17F45C92" w14:textId="77777777" w:rsidR="001D3429" w:rsidRPr="00906714" w:rsidRDefault="001D3429" w:rsidP="001D3429">
      <w:pPr>
        <w:pStyle w:val="Nadpis2-1"/>
      </w:pPr>
      <w:bookmarkStart w:id="30" w:name="_Toc3381184"/>
      <w:bookmarkStart w:id="31" w:name="_Toc9257585"/>
      <w:bookmarkStart w:id="32" w:name="_Toc33775493"/>
      <w:r w:rsidRPr="00906714">
        <w:t>PŘÍLOHY</w:t>
      </w:r>
      <w:bookmarkEnd w:id="30"/>
      <w:bookmarkEnd w:id="31"/>
      <w:bookmarkEnd w:id="32"/>
    </w:p>
    <w:bookmarkEnd w:id="3"/>
    <w:bookmarkEnd w:id="4"/>
    <w:bookmarkEnd w:id="5"/>
    <w:bookmarkEnd w:id="6"/>
    <w:p w14:paraId="1490083C" w14:textId="77777777" w:rsidR="006418F4" w:rsidRPr="00392DD9" w:rsidRDefault="006418F4" w:rsidP="006418F4">
      <w:pPr>
        <w:pStyle w:val="Text2-1"/>
      </w:pPr>
      <w:r w:rsidRPr="00392DD9">
        <w:t xml:space="preserve">Pilotní úsek Praha-Běchovice – Poříčany, Situace 01-03, SŽDC, </w:t>
      </w:r>
      <w:r w:rsidR="00625D5E" w:rsidRPr="00392DD9">
        <w:t>11</w:t>
      </w:r>
      <w:r w:rsidRPr="00392DD9">
        <w:t>/2019</w:t>
      </w:r>
    </w:p>
    <w:p w14:paraId="7498AC4D" w14:textId="77777777" w:rsidR="005E59A6" w:rsidRPr="00392DD9" w:rsidRDefault="00265D64" w:rsidP="00265D64">
      <w:pPr>
        <w:pStyle w:val="Text2-1"/>
      </w:pPr>
      <w:r w:rsidRPr="00392DD9">
        <w:t>Posouzení SEA, SP VRT Praha – Brno – Břeclav, 5/2019</w:t>
      </w:r>
    </w:p>
    <w:sectPr w:rsidR="005E59A6" w:rsidRPr="00392DD9" w:rsidSect="00F24347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FB8A4D" w16cid:durableId="219AA0A6"/>
  <w16cid:commentId w16cid:paraId="20170341" w16cid:durableId="219A9DB3"/>
  <w16cid:commentId w16cid:paraId="0D37D749" w16cid:durableId="219AA3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F05F59" w14:textId="77777777" w:rsidR="003F02AE" w:rsidRDefault="003F02AE" w:rsidP="00962258">
      <w:pPr>
        <w:spacing w:after="0" w:line="240" w:lineRule="auto"/>
      </w:pPr>
      <w:r>
        <w:separator/>
      </w:r>
    </w:p>
  </w:endnote>
  <w:endnote w:type="continuationSeparator" w:id="0">
    <w:p w14:paraId="507D462E" w14:textId="77777777" w:rsidR="003F02AE" w:rsidRDefault="003F02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3F02AE" w:rsidRPr="003462EB" w14:paraId="0DC19210" w14:textId="77777777" w:rsidTr="00306DE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35C52AB" w14:textId="2264EC33" w:rsidR="003F02AE" w:rsidRPr="00B8518B" w:rsidRDefault="003F02AE" w:rsidP="00306DE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7AC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7AC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7DC4ADA" w14:textId="11F98E00" w:rsidR="003F02AE" w:rsidRPr="003462EB" w:rsidRDefault="00FC7AC8" w:rsidP="00306DE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„RS 1 VRT Praha-Běchovice - Poříčany“</w:t>
          </w:r>
          <w:r>
            <w:rPr>
              <w:noProof/>
            </w:rPr>
            <w:fldChar w:fldCharType="end"/>
          </w:r>
        </w:p>
        <w:p w14:paraId="69307A24" w14:textId="77777777" w:rsidR="003F02AE" w:rsidRDefault="003F02AE" w:rsidP="00306DE4">
          <w:pPr>
            <w:pStyle w:val="Zpatvpravo"/>
          </w:pPr>
          <w:r>
            <w:t>Příloha č. 3 c) - Zvláštní</w:t>
          </w:r>
          <w:r w:rsidRPr="003462EB">
            <w:t xml:space="preserve"> technické podmínky</w:t>
          </w:r>
        </w:p>
        <w:p w14:paraId="03CA94F8" w14:textId="77777777" w:rsidR="003F02AE" w:rsidRPr="003462EB" w:rsidRDefault="003F02AE" w:rsidP="00FA287A">
          <w:pPr>
            <w:pStyle w:val="Zpatvpravo"/>
          </w:pPr>
          <w:r w:rsidRPr="00B2101D">
            <w:t>Přírodovědný průzkum pro biologické hodnocení</w:t>
          </w:r>
        </w:p>
      </w:tc>
    </w:tr>
  </w:tbl>
  <w:p w14:paraId="560D2A7B" w14:textId="77777777" w:rsidR="003F02AE" w:rsidRPr="00980288" w:rsidRDefault="003F02A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F02AE" w:rsidRPr="009E09BE" w14:paraId="3501A94D" w14:textId="77777777" w:rsidTr="00306DE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9D0997B" w14:textId="1C9EEFCF" w:rsidR="003F02AE" w:rsidRPr="003462EB" w:rsidRDefault="00FC7AC8" w:rsidP="00980288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„RS 1 VRT Praha-Běchovice - Poříčany“</w:t>
          </w:r>
          <w:r>
            <w:rPr>
              <w:noProof/>
            </w:rPr>
            <w:fldChar w:fldCharType="end"/>
          </w:r>
        </w:p>
        <w:p w14:paraId="129CCF84" w14:textId="77777777" w:rsidR="003F02AE" w:rsidRDefault="003F02AE" w:rsidP="00980288">
          <w:pPr>
            <w:pStyle w:val="Zpatvlevo"/>
          </w:pPr>
          <w:r>
            <w:t xml:space="preserve">Příloha </w:t>
          </w:r>
          <w:proofErr w:type="gramStart"/>
          <w:r>
            <w:t>č. 3 c) –Zvláštní</w:t>
          </w:r>
          <w:proofErr w:type="gramEnd"/>
          <w:r>
            <w:t xml:space="preserve"> t</w:t>
          </w:r>
          <w:r w:rsidRPr="003462EB">
            <w:t>echnické podmínky</w:t>
          </w:r>
        </w:p>
        <w:p w14:paraId="24D1A78A" w14:textId="77777777" w:rsidR="003F02AE" w:rsidRPr="003462EB" w:rsidRDefault="003F02AE" w:rsidP="00980288">
          <w:pPr>
            <w:pStyle w:val="Zpatvlevo"/>
            <w:rPr>
              <w:rStyle w:val="slostrnky"/>
              <w:b w:val="0"/>
              <w:color w:val="auto"/>
              <w:sz w:val="12"/>
            </w:rPr>
          </w:pPr>
          <w:r w:rsidRPr="00B2101D">
            <w:t>Přírodovědný průzkum pro biologické hodnocení</w:t>
          </w:r>
        </w:p>
      </w:tc>
      <w:tc>
        <w:tcPr>
          <w:tcW w:w="935" w:type="dxa"/>
          <w:vAlign w:val="bottom"/>
        </w:tcPr>
        <w:p w14:paraId="1A150F89" w14:textId="39A8991D" w:rsidR="003F02AE" w:rsidRPr="009E09BE" w:rsidRDefault="003F02AE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7AC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7AC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BC8C119" w14:textId="77777777" w:rsidR="003F02AE" w:rsidRPr="00B8518B" w:rsidRDefault="003F02A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61032" w14:textId="77777777" w:rsidR="003F02AE" w:rsidRPr="00B8518B" w:rsidRDefault="003F02AE" w:rsidP="00460660">
    <w:pPr>
      <w:pStyle w:val="Zpat"/>
      <w:rPr>
        <w:sz w:val="2"/>
        <w:szCs w:val="2"/>
      </w:rPr>
    </w:pPr>
  </w:p>
  <w:p w14:paraId="1507F08F" w14:textId="77777777" w:rsidR="003F02AE" w:rsidRDefault="003F02AE" w:rsidP="00054FC6">
    <w:pPr>
      <w:pStyle w:val="Zpat"/>
      <w:rPr>
        <w:rFonts w:cs="Calibri"/>
        <w:szCs w:val="12"/>
      </w:rPr>
    </w:pPr>
  </w:p>
  <w:p w14:paraId="6CA45FBC" w14:textId="77777777" w:rsidR="003F02AE" w:rsidRPr="00460660" w:rsidRDefault="003F02A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727E04" w14:textId="77777777" w:rsidR="003F02AE" w:rsidRDefault="003F02AE" w:rsidP="00962258">
      <w:pPr>
        <w:spacing w:after="0" w:line="240" w:lineRule="auto"/>
      </w:pPr>
      <w:r>
        <w:separator/>
      </w:r>
    </w:p>
  </w:footnote>
  <w:footnote w:type="continuationSeparator" w:id="0">
    <w:p w14:paraId="463E7031" w14:textId="77777777" w:rsidR="003F02AE" w:rsidRDefault="003F02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F02AE" w14:paraId="6DF3509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D6FB21" w14:textId="77777777" w:rsidR="003F02AE" w:rsidRPr="00B8518B" w:rsidRDefault="003F02A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6CFB6C" w14:textId="77777777" w:rsidR="003F02AE" w:rsidRDefault="003F02A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667A8" w14:textId="77777777" w:rsidR="003F02AE" w:rsidRPr="00D6163D" w:rsidRDefault="003F02AE" w:rsidP="00D6163D">
          <w:pPr>
            <w:pStyle w:val="Druhdokumentu"/>
          </w:pPr>
        </w:p>
      </w:tc>
    </w:tr>
  </w:tbl>
  <w:p w14:paraId="2A68031B" w14:textId="77777777" w:rsidR="003F02AE" w:rsidRPr="00D6163D" w:rsidRDefault="003F02A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3F02AE" w14:paraId="127E85F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72D72" w14:textId="77777777" w:rsidR="003F02AE" w:rsidRPr="00B8518B" w:rsidRDefault="003F02A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B762EE" w14:textId="05570857" w:rsidR="003F02AE" w:rsidRDefault="00EB6ED1" w:rsidP="00FC6389">
          <w:pPr>
            <w:pStyle w:val="Zpat"/>
          </w:pPr>
          <w:r>
            <w:rPr>
              <w:rFonts w:ascii="Times New Roman" w:hAnsi="Times New Roman" w:cs="Times New Roman"/>
              <w:noProof/>
              <w:sz w:val="24"/>
              <w:szCs w:val="24"/>
              <w:lang w:eastAsia="cs-CZ"/>
            </w:rPr>
            <w:drawing>
              <wp:anchor distT="0" distB="0" distL="114300" distR="114300" simplePos="0" relativeHeight="251676672" behindDoc="0" locked="1" layoutInCell="1" allowOverlap="1" wp14:anchorId="603871B5" wp14:editId="74EE024A">
                <wp:simplePos x="0" y="0"/>
                <wp:positionH relativeFrom="column">
                  <wp:posOffset>20320</wp:posOffset>
                </wp:positionH>
                <wp:positionV relativeFrom="page">
                  <wp:posOffset>65405</wp:posOffset>
                </wp:positionV>
                <wp:extent cx="1717040" cy="636905"/>
                <wp:effectExtent l="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F5B093E" w14:textId="77777777" w:rsidR="003F02AE" w:rsidRPr="00D6163D" w:rsidRDefault="003F02AE" w:rsidP="00FC6389">
          <w:pPr>
            <w:pStyle w:val="Druhdokumentu"/>
          </w:pPr>
        </w:p>
      </w:tc>
    </w:tr>
    <w:tr w:rsidR="003F02AE" w14:paraId="0F5A6DC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E6F522" w14:textId="77777777" w:rsidR="003F02AE" w:rsidRPr="00B8518B" w:rsidRDefault="003F02A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56D200" w14:textId="77777777" w:rsidR="003F02AE" w:rsidRDefault="003F02A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2C309C5" w14:textId="77777777" w:rsidR="003F02AE" w:rsidRPr="00D6163D" w:rsidRDefault="003F02AE" w:rsidP="00FC6389">
          <w:pPr>
            <w:pStyle w:val="Druhdokumentu"/>
          </w:pPr>
        </w:p>
      </w:tc>
    </w:tr>
  </w:tbl>
  <w:p w14:paraId="1B3279BD" w14:textId="77777777" w:rsidR="003F02AE" w:rsidRPr="00D6163D" w:rsidRDefault="003F02AE" w:rsidP="00FC6389">
    <w:pPr>
      <w:pStyle w:val="Zhlav"/>
      <w:rPr>
        <w:sz w:val="8"/>
        <w:szCs w:val="8"/>
      </w:rPr>
    </w:pPr>
  </w:p>
  <w:p w14:paraId="7A74F73D" w14:textId="77777777" w:rsidR="003F02AE" w:rsidRPr="00460660" w:rsidRDefault="003F02A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5A526C"/>
    <w:multiLevelType w:val="multilevel"/>
    <w:tmpl w:val="2D9639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16ECD50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32D290A"/>
    <w:multiLevelType w:val="multilevel"/>
    <w:tmpl w:val="7AD0E8D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>
    <w:nsid w:val="28404AF7"/>
    <w:multiLevelType w:val="multilevel"/>
    <w:tmpl w:val="2D9639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>
    <w:nsid w:val="30E57F84"/>
    <w:multiLevelType w:val="hybridMultilevel"/>
    <w:tmpl w:val="8FE60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660FA0"/>
    <w:multiLevelType w:val="multilevel"/>
    <w:tmpl w:val="2D9639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0F31DB"/>
    <w:multiLevelType w:val="multilevel"/>
    <w:tmpl w:val="4F1E9EDC"/>
    <w:lvl w:ilvl="0">
      <w:start w:val="1"/>
      <w:numFmt w:val="bullet"/>
      <w:lvlText w:val="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8C6CA9"/>
    <w:multiLevelType w:val="hybridMultilevel"/>
    <w:tmpl w:val="1EAC1CD2"/>
    <w:lvl w:ilvl="0" w:tplc="CE726B8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5ED73AEF"/>
    <w:multiLevelType w:val="hybridMultilevel"/>
    <w:tmpl w:val="FD80A146"/>
    <w:lvl w:ilvl="0" w:tplc="39086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861F98"/>
    <w:multiLevelType w:val="multilevel"/>
    <w:tmpl w:val="2D96398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7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10"/>
  </w:num>
  <w:num w:numId="6">
    <w:abstractNumId w:val="13"/>
  </w:num>
  <w:num w:numId="7">
    <w:abstractNumId w:val="3"/>
  </w:num>
  <w:num w:numId="8">
    <w:abstractNumId w:val="15"/>
  </w:num>
  <w:num w:numId="9">
    <w:abstractNumId w:val="18"/>
  </w:num>
  <w:num w:numId="10">
    <w:abstractNumId w:val="17"/>
  </w:num>
  <w:num w:numId="11">
    <w:abstractNumId w:val="11"/>
  </w:num>
  <w:num w:numId="12">
    <w:abstractNumId w:val="1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"/>
  </w:num>
  <w:num w:numId="16">
    <w:abstractNumId w:val="3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5"/>
  </w:num>
  <w:num w:numId="26">
    <w:abstractNumId w:val="0"/>
  </w:num>
  <w:num w:numId="27">
    <w:abstractNumId w:val="0"/>
  </w:num>
  <w:num w:numId="28">
    <w:abstractNumId w:val="3"/>
  </w:num>
  <w:num w:numId="29">
    <w:abstractNumId w:val="3"/>
  </w:num>
  <w:num w:numId="30">
    <w:abstractNumId w:val="17"/>
  </w:num>
  <w:num w:numId="31">
    <w:abstractNumId w:val="5"/>
  </w:num>
  <w:num w:numId="32">
    <w:abstractNumId w:val="3"/>
  </w:num>
  <w:num w:numId="33">
    <w:abstractNumId w:val="5"/>
  </w:num>
  <w:num w:numId="34">
    <w:abstractNumId w:val="14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16"/>
  </w:num>
  <w:num w:numId="38">
    <w:abstractNumId w:val="6"/>
  </w:num>
  <w:num w:numId="39">
    <w:abstractNumId w:val="1"/>
  </w:num>
  <w:num w:numId="40">
    <w:abstractNumId w:val="5"/>
  </w:num>
  <w:num w:numId="41">
    <w:abstractNumId w:val="5"/>
  </w:num>
  <w:num w:numId="42">
    <w:abstractNumId w:val="12"/>
  </w:num>
  <w:num w:numId="43">
    <w:abstractNumId w:val="5"/>
  </w:num>
  <w:num w:numId="44">
    <w:abstractNumId w:val="5"/>
  </w:num>
  <w:num w:numId="45">
    <w:abstractNumId w:val="5"/>
  </w:num>
  <w:num w:numId="46">
    <w:abstractNumId w:val="8"/>
  </w:num>
  <w:num w:numId="47">
    <w:abstractNumId w:val="5"/>
  </w:num>
  <w:num w:numId="48">
    <w:abstractNumId w:val="5"/>
  </w:num>
  <w:num w:numId="49">
    <w:abstractNumId w:val="5"/>
  </w:num>
  <w:num w:numId="50">
    <w:abstractNumId w:val="5"/>
  </w:num>
  <w:num w:numId="51">
    <w:abstractNumId w:val="5"/>
  </w:num>
  <w:num w:numId="52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5FC"/>
    <w:rsid w:val="00012EC4"/>
    <w:rsid w:val="00017F3C"/>
    <w:rsid w:val="0002335A"/>
    <w:rsid w:val="00025A98"/>
    <w:rsid w:val="00030AE2"/>
    <w:rsid w:val="00041532"/>
    <w:rsid w:val="00041E65"/>
    <w:rsid w:val="00041EC8"/>
    <w:rsid w:val="00054FC6"/>
    <w:rsid w:val="00055889"/>
    <w:rsid w:val="00060348"/>
    <w:rsid w:val="00064580"/>
    <w:rsid w:val="0006465A"/>
    <w:rsid w:val="0006569A"/>
    <w:rsid w:val="0006588D"/>
    <w:rsid w:val="00067A5E"/>
    <w:rsid w:val="000719BB"/>
    <w:rsid w:val="00072A65"/>
    <w:rsid w:val="00072C1E"/>
    <w:rsid w:val="00076B14"/>
    <w:rsid w:val="000B408F"/>
    <w:rsid w:val="000B4EB8"/>
    <w:rsid w:val="000C41F2"/>
    <w:rsid w:val="000D22C4"/>
    <w:rsid w:val="000D27D1"/>
    <w:rsid w:val="000E0ABF"/>
    <w:rsid w:val="000E1A7F"/>
    <w:rsid w:val="000F15F1"/>
    <w:rsid w:val="00105D74"/>
    <w:rsid w:val="00112632"/>
    <w:rsid w:val="00112864"/>
    <w:rsid w:val="00114472"/>
    <w:rsid w:val="00114988"/>
    <w:rsid w:val="00114DE9"/>
    <w:rsid w:val="00115069"/>
    <w:rsid w:val="001150F2"/>
    <w:rsid w:val="0011564D"/>
    <w:rsid w:val="00146BCB"/>
    <w:rsid w:val="0015027B"/>
    <w:rsid w:val="001542EA"/>
    <w:rsid w:val="00160824"/>
    <w:rsid w:val="00160EB8"/>
    <w:rsid w:val="001656A2"/>
    <w:rsid w:val="00170EC5"/>
    <w:rsid w:val="001747C1"/>
    <w:rsid w:val="0017740E"/>
    <w:rsid w:val="00177D6B"/>
    <w:rsid w:val="00191F90"/>
    <w:rsid w:val="00193897"/>
    <w:rsid w:val="0019763E"/>
    <w:rsid w:val="001A3B3C"/>
    <w:rsid w:val="001B4180"/>
    <w:rsid w:val="001B4E74"/>
    <w:rsid w:val="001B7668"/>
    <w:rsid w:val="001C645F"/>
    <w:rsid w:val="001D3429"/>
    <w:rsid w:val="001E678E"/>
    <w:rsid w:val="002038C9"/>
    <w:rsid w:val="002071BB"/>
    <w:rsid w:val="002073E8"/>
    <w:rsid w:val="00207DF5"/>
    <w:rsid w:val="00212E98"/>
    <w:rsid w:val="00237313"/>
    <w:rsid w:val="00240B81"/>
    <w:rsid w:val="00242131"/>
    <w:rsid w:val="00247D01"/>
    <w:rsid w:val="0025030F"/>
    <w:rsid w:val="00261A5B"/>
    <w:rsid w:val="00262E5B"/>
    <w:rsid w:val="00265D64"/>
    <w:rsid w:val="00276AFE"/>
    <w:rsid w:val="00280C98"/>
    <w:rsid w:val="00283930"/>
    <w:rsid w:val="00291742"/>
    <w:rsid w:val="002A3B57"/>
    <w:rsid w:val="002A3D2F"/>
    <w:rsid w:val="002A67DD"/>
    <w:rsid w:val="002B1ABD"/>
    <w:rsid w:val="002B6B58"/>
    <w:rsid w:val="002C31BF"/>
    <w:rsid w:val="002D2102"/>
    <w:rsid w:val="002D7FD6"/>
    <w:rsid w:val="002E0CD7"/>
    <w:rsid w:val="002E0CFB"/>
    <w:rsid w:val="002E5C7B"/>
    <w:rsid w:val="002E6C0D"/>
    <w:rsid w:val="002F4333"/>
    <w:rsid w:val="00301674"/>
    <w:rsid w:val="00304DAF"/>
    <w:rsid w:val="00306DE4"/>
    <w:rsid w:val="00307207"/>
    <w:rsid w:val="003130A4"/>
    <w:rsid w:val="003177D6"/>
    <w:rsid w:val="003229ED"/>
    <w:rsid w:val="003254A3"/>
    <w:rsid w:val="003256E6"/>
    <w:rsid w:val="00327EEF"/>
    <w:rsid w:val="0033239F"/>
    <w:rsid w:val="00334918"/>
    <w:rsid w:val="003418A3"/>
    <w:rsid w:val="0034274B"/>
    <w:rsid w:val="0034719F"/>
    <w:rsid w:val="00350A35"/>
    <w:rsid w:val="003571D8"/>
    <w:rsid w:val="00357BC6"/>
    <w:rsid w:val="00361422"/>
    <w:rsid w:val="0036401D"/>
    <w:rsid w:val="00372CFB"/>
    <w:rsid w:val="0037545D"/>
    <w:rsid w:val="003823CA"/>
    <w:rsid w:val="00386FF1"/>
    <w:rsid w:val="00392DD9"/>
    <w:rsid w:val="00392EB6"/>
    <w:rsid w:val="003956C6"/>
    <w:rsid w:val="003C2314"/>
    <w:rsid w:val="003C33F2"/>
    <w:rsid w:val="003C6679"/>
    <w:rsid w:val="003D5B89"/>
    <w:rsid w:val="003D756E"/>
    <w:rsid w:val="003E420D"/>
    <w:rsid w:val="003E4C13"/>
    <w:rsid w:val="003F02AE"/>
    <w:rsid w:val="004078F3"/>
    <w:rsid w:val="00427794"/>
    <w:rsid w:val="004318E6"/>
    <w:rsid w:val="00441D16"/>
    <w:rsid w:val="00450F07"/>
    <w:rsid w:val="00453CD3"/>
    <w:rsid w:val="00457F1C"/>
    <w:rsid w:val="00460660"/>
    <w:rsid w:val="00463BD5"/>
    <w:rsid w:val="00464BA9"/>
    <w:rsid w:val="00483969"/>
    <w:rsid w:val="00486107"/>
    <w:rsid w:val="00487C54"/>
    <w:rsid w:val="00491827"/>
    <w:rsid w:val="00495F15"/>
    <w:rsid w:val="00496A17"/>
    <w:rsid w:val="004A602D"/>
    <w:rsid w:val="004B6B46"/>
    <w:rsid w:val="004C4399"/>
    <w:rsid w:val="004C787C"/>
    <w:rsid w:val="004E4459"/>
    <w:rsid w:val="004E480A"/>
    <w:rsid w:val="004E7A1F"/>
    <w:rsid w:val="004F4B9B"/>
    <w:rsid w:val="0050666E"/>
    <w:rsid w:val="005073B5"/>
    <w:rsid w:val="00511AB9"/>
    <w:rsid w:val="00523BB5"/>
    <w:rsid w:val="00523EA7"/>
    <w:rsid w:val="00531CB9"/>
    <w:rsid w:val="005406EB"/>
    <w:rsid w:val="00545398"/>
    <w:rsid w:val="00551E9D"/>
    <w:rsid w:val="00553375"/>
    <w:rsid w:val="0055487B"/>
    <w:rsid w:val="00555884"/>
    <w:rsid w:val="00560ECA"/>
    <w:rsid w:val="005736B7"/>
    <w:rsid w:val="00575E5A"/>
    <w:rsid w:val="00580245"/>
    <w:rsid w:val="0058742A"/>
    <w:rsid w:val="005A1F44"/>
    <w:rsid w:val="005B6262"/>
    <w:rsid w:val="005C72CA"/>
    <w:rsid w:val="005D3C39"/>
    <w:rsid w:val="005D6360"/>
    <w:rsid w:val="005E59A6"/>
    <w:rsid w:val="00601A8C"/>
    <w:rsid w:val="00605012"/>
    <w:rsid w:val="0061068E"/>
    <w:rsid w:val="006115D3"/>
    <w:rsid w:val="00614B58"/>
    <w:rsid w:val="00625D5E"/>
    <w:rsid w:val="006418F4"/>
    <w:rsid w:val="00655976"/>
    <w:rsid w:val="0065610E"/>
    <w:rsid w:val="00660AD3"/>
    <w:rsid w:val="00661146"/>
    <w:rsid w:val="006653E5"/>
    <w:rsid w:val="006776B6"/>
    <w:rsid w:val="0068286A"/>
    <w:rsid w:val="0069136C"/>
    <w:rsid w:val="00691A97"/>
    <w:rsid w:val="00693150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D3941"/>
    <w:rsid w:val="006D5271"/>
    <w:rsid w:val="006E0578"/>
    <w:rsid w:val="006E314D"/>
    <w:rsid w:val="00710723"/>
    <w:rsid w:val="00720802"/>
    <w:rsid w:val="00723ED1"/>
    <w:rsid w:val="00725DD4"/>
    <w:rsid w:val="00733AD8"/>
    <w:rsid w:val="00740AF5"/>
    <w:rsid w:val="00743525"/>
    <w:rsid w:val="00744204"/>
    <w:rsid w:val="00745555"/>
    <w:rsid w:val="007458C8"/>
    <w:rsid w:val="00745F94"/>
    <w:rsid w:val="007541A2"/>
    <w:rsid w:val="00755818"/>
    <w:rsid w:val="0076286B"/>
    <w:rsid w:val="00766846"/>
    <w:rsid w:val="0076790E"/>
    <w:rsid w:val="0077673A"/>
    <w:rsid w:val="007846E1"/>
    <w:rsid w:val="007847D6"/>
    <w:rsid w:val="00796FA3"/>
    <w:rsid w:val="007A5172"/>
    <w:rsid w:val="007A67A0"/>
    <w:rsid w:val="007B570C"/>
    <w:rsid w:val="007E4A6E"/>
    <w:rsid w:val="007E7CB7"/>
    <w:rsid w:val="007F0087"/>
    <w:rsid w:val="007F56A7"/>
    <w:rsid w:val="00800851"/>
    <w:rsid w:val="0080171C"/>
    <w:rsid w:val="00807DD0"/>
    <w:rsid w:val="00810D72"/>
    <w:rsid w:val="00810E5C"/>
    <w:rsid w:val="00816930"/>
    <w:rsid w:val="00821D01"/>
    <w:rsid w:val="00826B7B"/>
    <w:rsid w:val="0083197D"/>
    <w:rsid w:val="00832E7D"/>
    <w:rsid w:val="00834146"/>
    <w:rsid w:val="00846789"/>
    <w:rsid w:val="00884139"/>
    <w:rsid w:val="00887F36"/>
    <w:rsid w:val="00890A4F"/>
    <w:rsid w:val="00893BD5"/>
    <w:rsid w:val="008A3568"/>
    <w:rsid w:val="008A37B4"/>
    <w:rsid w:val="008C24A8"/>
    <w:rsid w:val="008C50F3"/>
    <w:rsid w:val="008C51A4"/>
    <w:rsid w:val="008C7EFE"/>
    <w:rsid w:val="008D03B9"/>
    <w:rsid w:val="008D1362"/>
    <w:rsid w:val="008D30C7"/>
    <w:rsid w:val="008F18D6"/>
    <w:rsid w:val="008F1BA4"/>
    <w:rsid w:val="008F2C9B"/>
    <w:rsid w:val="008F797B"/>
    <w:rsid w:val="009025FC"/>
    <w:rsid w:val="00904780"/>
    <w:rsid w:val="0090635B"/>
    <w:rsid w:val="00906714"/>
    <w:rsid w:val="0091154A"/>
    <w:rsid w:val="00914F81"/>
    <w:rsid w:val="00922385"/>
    <w:rsid w:val="009223DF"/>
    <w:rsid w:val="00923406"/>
    <w:rsid w:val="009308F4"/>
    <w:rsid w:val="00936091"/>
    <w:rsid w:val="00936957"/>
    <w:rsid w:val="00940D8A"/>
    <w:rsid w:val="00950944"/>
    <w:rsid w:val="009519E4"/>
    <w:rsid w:val="00962258"/>
    <w:rsid w:val="009678B7"/>
    <w:rsid w:val="0097239D"/>
    <w:rsid w:val="00980288"/>
    <w:rsid w:val="00980A2B"/>
    <w:rsid w:val="00985033"/>
    <w:rsid w:val="00990B67"/>
    <w:rsid w:val="00992D9C"/>
    <w:rsid w:val="00996CB8"/>
    <w:rsid w:val="009A404E"/>
    <w:rsid w:val="009B2E97"/>
    <w:rsid w:val="009B5146"/>
    <w:rsid w:val="009C418E"/>
    <w:rsid w:val="009C442C"/>
    <w:rsid w:val="009D0B44"/>
    <w:rsid w:val="009D2FC5"/>
    <w:rsid w:val="009E07F4"/>
    <w:rsid w:val="009F309B"/>
    <w:rsid w:val="009F392E"/>
    <w:rsid w:val="009F53C5"/>
    <w:rsid w:val="00A0081C"/>
    <w:rsid w:val="00A04D7F"/>
    <w:rsid w:val="00A0740E"/>
    <w:rsid w:val="00A179C4"/>
    <w:rsid w:val="00A4050F"/>
    <w:rsid w:val="00A4311A"/>
    <w:rsid w:val="00A505D8"/>
    <w:rsid w:val="00A50641"/>
    <w:rsid w:val="00A530BF"/>
    <w:rsid w:val="00A6177B"/>
    <w:rsid w:val="00A62E74"/>
    <w:rsid w:val="00A65E75"/>
    <w:rsid w:val="00A66136"/>
    <w:rsid w:val="00A71189"/>
    <w:rsid w:val="00A7364A"/>
    <w:rsid w:val="00A74DCC"/>
    <w:rsid w:val="00A74DD7"/>
    <w:rsid w:val="00A753ED"/>
    <w:rsid w:val="00A77512"/>
    <w:rsid w:val="00A87EE0"/>
    <w:rsid w:val="00A94C2F"/>
    <w:rsid w:val="00AA4CBB"/>
    <w:rsid w:val="00AA65FA"/>
    <w:rsid w:val="00AA7351"/>
    <w:rsid w:val="00AD056F"/>
    <w:rsid w:val="00AD0C7B"/>
    <w:rsid w:val="00AD38D0"/>
    <w:rsid w:val="00AD5F1A"/>
    <w:rsid w:val="00AD6731"/>
    <w:rsid w:val="00B008D5"/>
    <w:rsid w:val="00B00CFD"/>
    <w:rsid w:val="00B02F73"/>
    <w:rsid w:val="00B0619F"/>
    <w:rsid w:val="00B101FD"/>
    <w:rsid w:val="00B13A26"/>
    <w:rsid w:val="00B15D0D"/>
    <w:rsid w:val="00B2101D"/>
    <w:rsid w:val="00B22106"/>
    <w:rsid w:val="00B32693"/>
    <w:rsid w:val="00B432D3"/>
    <w:rsid w:val="00B50AB2"/>
    <w:rsid w:val="00B5431A"/>
    <w:rsid w:val="00B711B3"/>
    <w:rsid w:val="00B722EC"/>
    <w:rsid w:val="00B75EE1"/>
    <w:rsid w:val="00B77481"/>
    <w:rsid w:val="00B8518B"/>
    <w:rsid w:val="00B86EE8"/>
    <w:rsid w:val="00B87570"/>
    <w:rsid w:val="00B9410F"/>
    <w:rsid w:val="00B95C79"/>
    <w:rsid w:val="00B97CC3"/>
    <w:rsid w:val="00BB2D38"/>
    <w:rsid w:val="00BC06C4"/>
    <w:rsid w:val="00BD7E91"/>
    <w:rsid w:val="00BD7F0D"/>
    <w:rsid w:val="00BE6AC5"/>
    <w:rsid w:val="00BF1FFC"/>
    <w:rsid w:val="00BF5D08"/>
    <w:rsid w:val="00BF7D34"/>
    <w:rsid w:val="00C02D0A"/>
    <w:rsid w:val="00C03A6E"/>
    <w:rsid w:val="00C13860"/>
    <w:rsid w:val="00C226C0"/>
    <w:rsid w:val="00C24A6A"/>
    <w:rsid w:val="00C42FE6"/>
    <w:rsid w:val="00C44F6A"/>
    <w:rsid w:val="00C6198E"/>
    <w:rsid w:val="00C708EA"/>
    <w:rsid w:val="00C71821"/>
    <w:rsid w:val="00C778A5"/>
    <w:rsid w:val="00C95162"/>
    <w:rsid w:val="00CA38AE"/>
    <w:rsid w:val="00CB6A37"/>
    <w:rsid w:val="00CB74FB"/>
    <w:rsid w:val="00CB7684"/>
    <w:rsid w:val="00CC7C8F"/>
    <w:rsid w:val="00CD1FC4"/>
    <w:rsid w:val="00D034A0"/>
    <w:rsid w:val="00D0732C"/>
    <w:rsid w:val="00D2089B"/>
    <w:rsid w:val="00D21061"/>
    <w:rsid w:val="00D322B7"/>
    <w:rsid w:val="00D34571"/>
    <w:rsid w:val="00D4108E"/>
    <w:rsid w:val="00D6163D"/>
    <w:rsid w:val="00D71F8A"/>
    <w:rsid w:val="00D769D0"/>
    <w:rsid w:val="00D831A3"/>
    <w:rsid w:val="00D90C8B"/>
    <w:rsid w:val="00D92505"/>
    <w:rsid w:val="00D97BE3"/>
    <w:rsid w:val="00DA27EA"/>
    <w:rsid w:val="00DA3711"/>
    <w:rsid w:val="00DB7D3E"/>
    <w:rsid w:val="00DD46F3"/>
    <w:rsid w:val="00DE51A5"/>
    <w:rsid w:val="00DE56F2"/>
    <w:rsid w:val="00DF116D"/>
    <w:rsid w:val="00DF120F"/>
    <w:rsid w:val="00DF4DDD"/>
    <w:rsid w:val="00DF7D3E"/>
    <w:rsid w:val="00E014A7"/>
    <w:rsid w:val="00E04A7B"/>
    <w:rsid w:val="00E16FF7"/>
    <w:rsid w:val="00E1732F"/>
    <w:rsid w:val="00E26D68"/>
    <w:rsid w:val="00E44045"/>
    <w:rsid w:val="00E508EC"/>
    <w:rsid w:val="00E618C4"/>
    <w:rsid w:val="00E7218A"/>
    <w:rsid w:val="00E725BB"/>
    <w:rsid w:val="00E76085"/>
    <w:rsid w:val="00E84C3A"/>
    <w:rsid w:val="00E878EE"/>
    <w:rsid w:val="00E972AA"/>
    <w:rsid w:val="00EA2117"/>
    <w:rsid w:val="00EA6EC7"/>
    <w:rsid w:val="00EB104F"/>
    <w:rsid w:val="00EB46E5"/>
    <w:rsid w:val="00EB6ED1"/>
    <w:rsid w:val="00ED0703"/>
    <w:rsid w:val="00ED14BD"/>
    <w:rsid w:val="00ED1C4B"/>
    <w:rsid w:val="00EE0FB1"/>
    <w:rsid w:val="00EF1373"/>
    <w:rsid w:val="00EF335B"/>
    <w:rsid w:val="00F016C7"/>
    <w:rsid w:val="00F02AA0"/>
    <w:rsid w:val="00F12DEC"/>
    <w:rsid w:val="00F1715C"/>
    <w:rsid w:val="00F22FA3"/>
    <w:rsid w:val="00F24347"/>
    <w:rsid w:val="00F254D8"/>
    <w:rsid w:val="00F310F8"/>
    <w:rsid w:val="00F31230"/>
    <w:rsid w:val="00F33B34"/>
    <w:rsid w:val="00F35939"/>
    <w:rsid w:val="00F45607"/>
    <w:rsid w:val="00F4722B"/>
    <w:rsid w:val="00F51A87"/>
    <w:rsid w:val="00F52299"/>
    <w:rsid w:val="00F54432"/>
    <w:rsid w:val="00F659EB"/>
    <w:rsid w:val="00F705D1"/>
    <w:rsid w:val="00F7452D"/>
    <w:rsid w:val="00F82126"/>
    <w:rsid w:val="00F86BA6"/>
    <w:rsid w:val="00F8788B"/>
    <w:rsid w:val="00F90E89"/>
    <w:rsid w:val="00FA1307"/>
    <w:rsid w:val="00FA287A"/>
    <w:rsid w:val="00FB3A89"/>
    <w:rsid w:val="00FB5DE8"/>
    <w:rsid w:val="00FB6342"/>
    <w:rsid w:val="00FB6D10"/>
    <w:rsid w:val="00FC0633"/>
    <w:rsid w:val="00FC6389"/>
    <w:rsid w:val="00FC7AC8"/>
    <w:rsid w:val="00FD0D45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EB29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33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F24347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33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F24347"/>
    <w:rPr>
      <w:rFonts w:asciiTheme="majorHAnsi" w:hAnsiTheme="majorHAnsi"/>
      <w:b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20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24347"/>
    <w:pPr>
      <w:numPr>
        <w:numId w:val="24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2434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2434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25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9"/>
      </w:numPr>
    </w:pPr>
  </w:style>
  <w:style w:type="paragraph" w:customStyle="1" w:styleId="Zkratky2">
    <w:name w:val="_Zkratky_2"/>
    <w:basedOn w:val="Normln"/>
    <w:qFormat/>
    <w:rsid w:val="00F2434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30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24347"/>
  </w:style>
  <w:style w:type="paragraph" w:customStyle="1" w:styleId="Odstavec1-41">
    <w:name w:val="_Odstavec_1-4_1."/>
    <w:basedOn w:val="Odstavec1-1a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24347"/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33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F24347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33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F24347"/>
    <w:rPr>
      <w:rFonts w:asciiTheme="majorHAnsi" w:hAnsiTheme="majorHAnsi"/>
      <w:b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20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24347"/>
    <w:pPr>
      <w:numPr>
        <w:numId w:val="24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2434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2434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25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9"/>
      </w:numPr>
    </w:pPr>
  </w:style>
  <w:style w:type="paragraph" w:customStyle="1" w:styleId="Zkratky2">
    <w:name w:val="_Zkratky_2"/>
    <w:basedOn w:val="Normln"/>
    <w:qFormat/>
    <w:rsid w:val="00F2434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30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24347"/>
  </w:style>
  <w:style w:type="paragraph" w:customStyle="1" w:styleId="Odstavec1-41">
    <w:name w:val="_Odstavec_1-4_1."/>
    <w:basedOn w:val="Odstavec1-1a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24347"/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zdc.cz/o-nas/vnitrni-predpisy-szdc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tud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0C02566B43B43AAB6614D28EFADD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984A6-164D-40D0-841F-824FF7763AC2}"/>
      </w:docPartPr>
      <w:docPartBody>
        <w:p w:rsidR="007D708D" w:rsidRDefault="00CF7E29">
          <w:pPr>
            <w:pStyle w:val="50C02566B43B43AAB6614D28EFADD4A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29"/>
    <w:rsid w:val="000E548B"/>
    <w:rsid w:val="003100DD"/>
    <w:rsid w:val="00310DC7"/>
    <w:rsid w:val="00331B33"/>
    <w:rsid w:val="00465D64"/>
    <w:rsid w:val="0050050A"/>
    <w:rsid w:val="00555452"/>
    <w:rsid w:val="005D4225"/>
    <w:rsid w:val="00757CF8"/>
    <w:rsid w:val="007D708D"/>
    <w:rsid w:val="009D6C41"/>
    <w:rsid w:val="009F7036"/>
    <w:rsid w:val="00CF7E29"/>
    <w:rsid w:val="00DA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0C02566B43B43AAB6614D28EFADD4A0">
    <w:name w:val="50C02566B43B43AAB6614D28EFADD4A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0C02566B43B43AAB6614D28EFADD4A0">
    <w:name w:val="50C02566B43B43AAB6614D28EFADD4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sharepoint/v3/field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6C21D8-DB30-4370-9C89-2B5B6A558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7</Pages>
  <Words>2250</Words>
  <Characters>13279</Characters>
  <Application>Microsoft Office Word</Application>
  <DocSecurity>0</DocSecurity>
  <Lines>110</Lines>
  <Paragraphs>30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Hruška Pavel, Ing.</dc:creator>
  <cp:lastModifiedBy>Merta Jiří, Ing.</cp:lastModifiedBy>
  <cp:revision>25</cp:revision>
  <cp:lastPrinted>2020-04-24T12:59:00Z</cp:lastPrinted>
  <dcterms:created xsi:type="dcterms:W3CDTF">2020-01-27T16:41:00Z</dcterms:created>
  <dcterms:modified xsi:type="dcterms:W3CDTF">2020-04-24T12:59:00Z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